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Default="004E475D" w:rsidP="004E475D">
      <w:pPr>
        <w:pStyle w:val="Default"/>
        <w:spacing w:line="566" w:lineRule="atLeast"/>
        <w:jc w:val="center"/>
        <w:rPr>
          <w:rFonts w:ascii="Helvetica" w:hAnsi="Helvetica" w:cs="Helvetica"/>
          <w:b/>
          <w:bCs/>
          <w:sz w:val="48"/>
          <w:szCs w:val="48"/>
        </w:rPr>
      </w:pPr>
    </w:p>
    <w:p w:rsidR="004E475D" w:rsidRPr="004078B7" w:rsidRDefault="004E475D" w:rsidP="004E475D">
      <w:pPr>
        <w:pStyle w:val="Default"/>
        <w:spacing w:line="566" w:lineRule="atLeast"/>
        <w:jc w:val="center"/>
        <w:rPr>
          <w:rFonts w:ascii="Arial" w:hAnsi="Arial" w:cs="Arial"/>
          <w:b/>
          <w:sz w:val="48"/>
          <w:szCs w:val="48"/>
        </w:rPr>
      </w:pPr>
      <w:r w:rsidRPr="004078B7">
        <w:rPr>
          <w:rFonts w:ascii="Arial" w:hAnsi="Arial" w:cs="Arial"/>
          <w:b/>
          <w:bCs/>
          <w:sz w:val="48"/>
          <w:szCs w:val="48"/>
        </w:rPr>
        <w:t>Naknadni vnos izvedenk: Dopolnitev obveznega navodila za postopek identifikacije in ocene tehni</w:t>
      </w:r>
      <w:r w:rsidRPr="004078B7">
        <w:rPr>
          <w:rFonts w:ascii="Arial" w:hAnsi="Arial" w:cs="Arial"/>
          <w:b/>
          <w:sz w:val="48"/>
          <w:szCs w:val="48"/>
        </w:rPr>
        <w:t>č</w:t>
      </w:r>
      <w:r w:rsidRPr="004078B7">
        <w:rPr>
          <w:rFonts w:ascii="Arial" w:hAnsi="Arial" w:cs="Arial"/>
          <w:b/>
          <w:bCs/>
          <w:sz w:val="48"/>
          <w:szCs w:val="48"/>
        </w:rPr>
        <w:t xml:space="preserve">nega stanja vozila -verzija 2 </w:t>
      </w:r>
    </w:p>
    <w:p w:rsidR="00AE724D" w:rsidRPr="004078B7" w:rsidRDefault="00AE724D">
      <w:pPr>
        <w:rPr>
          <w:rFonts w:ascii="Arial" w:hAnsi="Arial" w:cs="Arial"/>
          <w:b/>
        </w:rPr>
      </w:pPr>
    </w:p>
    <w:p w:rsidR="004E475D" w:rsidRPr="004078B7" w:rsidRDefault="004E475D" w:rsidP="004E475D">
      <w:pPr>
        <w:jc w:val="center"/>
        <w:rPr>
          <w:rFonts w:ascii="Arial" w:hAnsi="Arial" w:cs="Arial"/>
        </w:rPr>
      </w:pPr>
      <w:r w:rsidRPr="004078B7">
        <w:rPr>
          <w:rFonts w:ascii="Arial" w:hAnsi="Arial" w:cs="Arial"/>
          <w:color w:val="000000"/>
          <w:sz w:val="36"/>
          <w:szCs w:val="36"/>
        </w:rPr>
        <w:t>(</w:t>
      </w:r>
      <w:r w:rsidRPr="004078B7">
        <w:rPr>
          <w:rFonts w:ascii="Arial" w:hAnsi="Arial" w:cs="Arial"/>
          <w:color w:val="FF0000"/>
          <w:sz w:val="36"/>
          <w:szCs w:val="36"/>
        </w:rPr>
        <w:t>08.12.2017 R2.0</w:t>
      </w:r>
      <w:r w:rsidRPr="004078B7">
        <w:rPr>
          <w:rFonts w:ascii="Arial" w:hAnsi="Arial" w:cs="Arial"/>
          <w:color w:val="000000"/>
          <w:sz w:val="36"/>
          <w:szCs w:val="36"/>
        </w:rPr>
        <w:t>)</w:t>
      </w:r>
    </w:p>
    <w:p w:rsidR="004E475D" w:rsidRPr="004078B7" w:rsidRDefault="004E475D">
      <w:pPr>
        <w:rPr>
          <w:rFonts w:ascii="Arial" w:hAnsi="Arial" w:cs="Arial"/>
        </w:rPr>
      </w:pPr>
    </w:p>
    <w:p w:rsidR="004E475D" w:rsidRPr="004078B7" w:rsidRDefault="004E475D" w:rsidP="004E475D">
      <w:pPr>
        <w:jc w:val="center"/>
        <w:rPr>
          <w:rFonts w:ascii="Arial" w:hAnsi="Arial" w:cs="Arial"/>
        </w:rPr>
      </w:pPr>
      <w:r w:rsidRPr="004078B7">
        <w:rPr>
          <w:rFonts w:ascii="Arial" w:hAnsi="Arial" w:cs="Arial"/>
          <w:b/>
          <w:bCs/>
          <w:color w:val="000000"/>
          <w:sz w:val="32"/>
          <w:szCs w:val="32"/>
        </w:rPr>
        <w:t>(Kontrolni organi)</w:t>
      </w:r>
    </w:p>
    <w:p w:rsidR="004E475D" w:rsidRPr="004078B7" w:rsidRDefault="004E475D">
      <w:pPr>
        <w:rPr>
          <w:rFonts w:ascii="Arial" w:hAnsi="Arial" w:cs="Arial"/>
        </w:rPr>
        <w:sectPr w:rsidR="004E475D" w:rsidRPr="004078B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52FD" w:rsidRPr="004B11F9" w:rsidRDefault="003F52FD" w:rsidP="003F52FD">
      <w:pPr>
        <w:pStyle w:val="CM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75D" w:rsidRPr="004078B7" w:rsidRDefault="004E475D" w:rsidP="003F52FD">
      <w:pPr>
        <w:pStyle w:val="CM1"/>
        <w:jc w:val="center"/>
        <w:rPr>
          <w:rFonts w:ascii="Arial" w:hAnsi="Arial" w:cs="Arial"/>
          <w:color w:val="000000"/>
          <w:sz w:val="22"/>
          <w:szCs w:val="22"/>
        </w:rPr>
      </w:pPr>
      <w:r w:rsidRPr="004078B7">
        <w:rPr>
          <w:rFonts w:ascii="Arial" w:hAnsi="Arial" w:cs="Arial"/>
          <w:b/>
          <w:bCs/>
          <w:color w:val="000000"/>
          <w:sz w:val="22"/>
          <w:szCs w:val="22"/>
        </w:rPr>
        <w:t>STROKOVNIM ORGANIZACIJ</w:t>
      </w:r>
      <w:bookmarkStart w:id="0" w:name="_GoBack"/>
      <w:bookmarkEnd w:id="0"/>
      <w:r w:rsidRPr="004078B7">
        <w:rPr>
          <w:rFonts w:ascii="Arial" w:hAnsi="Arial" w:cs="Arial"/>
          <w:b/>
          <w:bCs/>
          <w:color w:val="000000"/>
          <w:sz w:val="22"/>
          <w:szCs w:val="22"/>
        </w:rPr>
        <w:t>AM IN TEHNI</w:t>
      </w:r>
      <w:r w:rsidRPr="004078B7">
        <w:rPr>
          <w:rFonts w:ascii="Arial" w:hAnsi="Arial" w:cs="Arial"/>
          <w:b/>
          <w:color w:val="000000"/>
          <w:sz w:val="22"/>
          <w:szCs w:val="22"/>
        </w:rPr>
        <w:t>Č</w:t>
      </w:r>
      <w:r w:rsidRPr="004078B7">
        <w:rPr>
          <w:rFonts w:ascii="Arial" w:hAnsi="Arial" w:cs="Arial"/>
          <w:b/>
          <w:bCs/>
          <w:color w:val="000000"/>
          <w:sz w:val="22"/>
          <w:szCs w:val="22"/>
        </w:rPr>
        <w:t xml:space="preserve">NIM SLUŽBAM </w:t>
      </w:r>
    </w:p>
    <w:p w:rsidR="004E475D" w:rsidRPr="004078B7" w:rsidRDefault="004E475D" w:rsidP="003F52FD">
      <w:pPr>
        <w:spacing w:line="240" w:lineRule="auto"/>
        <w:jc w:val="center"/>
        <w:rPr>
          <w:rFonts w:ascii="Arial" w:hAnsi="Arial" w:cs="Arial"/>
        </w:rPr>
      </w:pPr>
      <w:r w:rsidRPr="004078B7">
        <w:rPr>
          <w:rFonts w:ascii="Arial" w:hAnsi="Arial" w:cs="Arial"/>
          <w:color w:val="000000"/>
        </w:rPr>
        <w:t>(v nadaljevanju kontrolni organ)</w:t>
      </w:r>
    </w:p>
    <w:p w:rsidR="004E475D" w:rsidRPr="004078B7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078B7" w:rsidRDefault="004E475D" w:rsidP="003F52FD">
      <w:pPr>
        <w:pStyle w:val="CM15"/>
        <w:jc w:val="both"/>
        <w:rPr>
          <w:rFonts w:ascii="Arial" w:hAnsi="Arial" w:cs="Arial"/>
          <w:color w:val="000000"/>
          <w:sz w:val="22"/>
          <w:szCs w:val="22"/>
        </w:rPr>
      </w:pPr>
      <w:r w:rsidRPr="004078B7">
        <w:rPr>
          <w:rFonts w:ascii="Arial" w:hAnsi="Arial" w:cs="Arial"/>
          <w:color w:val="000000"/>
          <w:sz w:val="22"/>
          <w:szCs w:val="22"/>
        </w:rPr>
        <w:t xml:space="preserve">ki izvajajo postopke identifikacije in ocene tehničnega stanja vozil skladno </w:t>
      </w:r>
      <w:r w:rsidR="00571442" w:rsidRPr="004078B7">
        <w:rPr>
          <w:rFonts w:ascii="Arial" w:hAnsi="Arial" w:cs="Arial"/>
          <w:color w:val="000000"/>
          <w:sz w:val="22"/>
          <w:szCs w:val="22"/>
        </w:rPr>
        <w:t>z</w:t>
      </w:r>
      <w:r w:rsidRPr="004078B7">
        <w:rPr>
          <w:rFonts w:ascii="Arial" w:hAnsi="Arial" w:cs="Arial"/>
          <w:color w:val="000000"/>
          <w:sz w:val="22"/>
          <w:szCs w:val="22"/>
        </w:rPr>
        <w:t xml:space="preserve"> </w:t>
      </w:r>
      <w:r w:rsidR="004B11F9" w:rsidRPr="004078B7">
        <w:rPr>
          <w:rFonts w:ascii="Arial" w:hAnsi="Arial" w:cs="Arial"/>
          <w:color w:val="000000"/>
          <w:sz w:val="22"/>
          <w:szCs w:val="22"/>
        </w:rPr>
        <w:t>21</w:t>
      </w:r>
      <w:r w:rsidRPr="004078B7">
        <w:rPr>
          <w:rFonts w:ascii="Arial" w:hAnsi="Arial" w:cs="Arial"/>
          <w:color w:val="000000"/>
          <w:sz w:val="22"/>
          <w:szCs w:val="22"/>
        </w:rPr>
        <w:t xml:space="preserve">. do </w:t>
      </w:r>
      <w:r w:rsidR="004B11F9" w:rsidRPr="004078B7">
        <w:rPr>
          <w:rFonts w:ascii="Arial" w:hAnsi="Arial" w:cs="Arial"/>
          <w:color w:val="000000"/>
          <w:sz w:val="22"/>
          <w:szCs w:val="22"/>
        </w:rPr>
        <w:t>25</w:t>
      </w:r>
      <w:r w:rsidRPr="004078B7">
        <w:rPr>
          <w:rFonts w:ascii="Arial" w:hAnsi="Arial" w:cs="Arial"/>
          <w:color w:val="000000"/>
          <w:sz w:val="22"/>
          <w:szCs w:val="22"/>
        </w:rPr>
        <w:t xml:space="preserve">. členom </w:t>
      </w:r>
      <w:r w:rsidR="00571442" w:rsidRPr="004078B7">
        <w:rPr>
          <w:rFonts w:ascii="Arial" w:hAnsi="Arial" w:cs="Arial"/>
          <w:color w:val="000000"/>
          <w:sz w:val="22"/>
          <w:szCs w:val="22"/>
        </w:rPr>
        <w:t>Zakona o motornih vozilih (Uradni list RS, št. 106/10, 23/15 in 68/16)</w:t>
      </w:r>
    </w:p>
    <w:p w:rsidR="004E475D" w:rsidRPr="004078B7" w:rsidRDefault="004E475D" w:rsidP="003F52FD">
      <w:pPr>
        <w:pStyle w:val="Default"/>
        <w:rPr>
          <w:rFonts w:ascii="Arial" w:hAnsi="Arial" w:cs="Arial"/>
          <w:sz w:val="22"/>
          <w:szCs w:val="22"/>
        </w:rPr>
      </w:pPr>
    </w:p>
    <w:p w:rsidR="004E475D" w:rsidRPr="004B11F9" w:rsidRDefault="004E475D" w:rsidP="003F52FD">
      <w:pPr>
        <w:pStyle w:val="CM15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color w:val="000000"/>
          <w:sz w:val="22"/>
          <w:szCs w:val="22"/>
        </w:rPr>
        <w:t>oziroma</w:t>
      </w:r>
    </w:p>
    <w:p w:rsidR="004E475D" w:rsidRPr="004B11F9" w:rsidRDefault="004E475D" w:rsidP="003F52FD">
      <w:pPr>
        <w:pStyle w:val="CM15"/>
        <w:rPr>
          <w:rFonts w:ascii="Arial" w:hAnsi="Arial" w:cs="Arial"/>
          <w:color w:val="000000"/>
          <w:sz w:val="22"/>
          <w:szCs w:val="22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color w:val="000000"/>
          <w:sz w:val="22"/>
          <w:szCs w:val="22"/>
        </w:rPr>
        <w:t xml:space="preserve">postopke posamične odobritve vozil skladno </w:t>
      </w:r>
      <w:r w:rsidR="00571442">
        <w:rPr>
          <w:rFonts w:ascii="Arial" w:hAnsi="Arial" w:cs="Arial"/>
          <w:color w:val="000000"/>
          <w:sz w:val="22"/>
          <w:szCs w:val="22"/>
        </w:rPr>
        <w:t>z</w:t>
      </w:r>
      <w:r w:rsidRPr="004B11F9">
        <w:rPr>
          <w:rFonts w:ascii="Arial" w:hAnsi="Arial" w:cs="Arial"/>
          <w:color w:val="000000"/>
          <w:sz w:val="22"/>
          <w:szCs w:val="22"/>
        </w:rPr>
        <w:t xml:space="preserve"> </w:t>
      </w:r>
      <w:r w:rsidR="00571442">
        <w:rPr>
          <w:rFonts w:ascii="Arial" w:hAnsi="Arial" w:cs="Arial"/>
          <w:color w:val="000000"/>
          <w:sz w:val="22"/>
          <w:szCs w:val="22"/>
        </w:rPr>
        <w:t>1</w:t>
      </w:r>
      <w:r w:rsidRPr="004B11F9">
        <w:rPr>
          <w:rFonts w:ascii="Arial" w:hAnsi="Arial" w:cs="Arial"/>
          <w:color w:val="000000"/>
          <w:sz w:val="22"/>
          <w:szCs w:val="22"/>
        </w:rPr>
        <w:t xml:space="preserve">7. do </w:t>
      </w:r>
      <w:r w:rsidR="00571442">
        <w:rPr>
          <w:rFonts w:ascii="Arial" w:hAnsi="Arial" w:cs="Arial"/>
          <w:color w:val="000000"/>
          <w:sz w:val="22"/>
          <w:szCs w:val="22"/>
        </w:rPr>
        <w:t>20</w:t>
      </w:r>
      <w:r w:rsidRPr="004B11F9">
        <w:rPr>
          <w:rFonts w:ascii="Arial" w:hAnsi="Arial" w:cs="Arial"/>
          <w:color w:val="000000"/>
          <w:sz w:val="22"/>
          <w:szCs w:val="22"/>
        </w:rPr>
        <w:t xml:space="preserve">. členom </w:t>
      </w:r>
      <w:r w:rsidR="00571442" w:rsidRPr="00571442">
        <w:rPr>
          <w:rFonts w:ascii="Arial" w:hAnsi="Arial" w:cs="Arial"/>
          <w:color w:val="000000"/>
          <w:sz w:val="22"/>
          <w:szCs w:val="22"/>
        </w:rPr>
        <w:t>Zakon</w:t>
      </w:r>
      <w:r w:rsidR="00571442">
        <w:rPr>
          <w:rFonts w:ascii="Arial" w:hAnsi="Arial" w:cs="Arial"/>
          <w:color w:val="000000"/>
          <w:sz w:val="22"/>
          <w:szCs w:val="22"/>
        </w:rPr>
        <w:t>a</w:t>
      </w:r>
      <w:r w:rsidR="00571442" w:rsidRPr="00571442">
        <w:rPr>
          <w:rFonts w:ascii="Arial" w:hAnsi="Arial" w:cs="Arial"/>
          <w:color w:val="000000"/>
          <w:sz w:val="22"/>
          <w:szCs w:val="22"/>
        </w:rPr>
        <w:t xml:space="preserve"> o motornih vozilih (Uradni list RS, št. 106/10, 23/15 in 68/16)</w:t>
      </w:r>
      <w:r w:rsidRPr="004B11F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b/>
          <w:bCs/>
          <w:color w:val="000000"/>
          <w:sz w:val="22"/>
          <w:szCs w:val="22"/>
        </w:rPr>
        <w:t xml:space="preserve">A. Vnos izvedenk tipa vozil v centralni register vozil -CRV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color w:val="000000"/>
          <w:sz w:val="22"/>
          <w:szCs w:val="22"/>
        </w:rPr>
        <w:t xml:space="preserve">Navodilo se nanaša na nova in rabljena vozila, pridobljena iz evropske unije oz. uvožena iz drugih držav, kategorije </w:t>
      </w:r>
      <w:r w:rsidRPr="004078B7">
        <w:rPr>
          <w:rFonts w:ascii="Arial" w:hAnsi="Arial" w:cs="Arial"/>
          <w:b/>
          <w:color w:val="000000"/>
          <w:sz w:val="22"/>
          <w:szCs w:val="22"/>
        </w:rPr>
        <w:t>M1, M1G</w:t>
      </w:r>
      <w:r w:rsidRPr="004B11F9">
        <w:rPr>
          <w:rFonts w:ascii="Arial" w:hAnsi="Arial" w:cs="Arial"/>
          <w:color w:val="000000"/>
          <w:sz w:val="22"/>
          <w:szCs w:val="22"/>
        </w:rPr>
        <w:t xml:space="preserve"> in kategorije </w:t>
      </w:r>
      <w:r w:rsidRPr="004078B7">
        <w:rPr>
          <w:rFonts w:ascii="Arial" w:hAnsi="Arial" w:cs="Arial"/>
          <w:b/>
          <w:color w:val="000000"/>
          <w:sz w:val="22"/>
          <w:szCs w:val="22"/>
        </w:rPr>
        <w:t>L</w:t>
      </w:r>
      <w:r w:rsidRPr="004B11F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B11F9">
        <w:rPr>
          <w:rFonts w:ascii="Arial" w:hAnsi="Arial" w:cs="Arial"/>
          <w:color w:val="000000"/>
          <w:sz w:val="22"/>
          <w:szCs w:val="22"/>
        </w:rPr>
        <w:tab/>
        <w:t xml:space="preserve">Kontrolni organi, ki so pridobili pooblastilo za opravljanje teh postopkov, lahko izdajajo potrdila o skladnosti – SB, neposredno, samo za tista vozila, katerih izvedenke so že evidentirane v centralnem registru vozil – CRV (vpogled preko aplikacije PSO). Kot ključ za identifikacijo izvedenke se uporabljajo naslednji podatki: D.1 -ZNAMKA, D.2 -TOVARNIŠKA OZNAKA, D.3 </w:t>
      </w:r>
      <w:r w:rsidRPr="004B11F9">
        <w:rPr>
          <w:rFonts w:ascii="Arial" w:hAnsi="Arial" w:cs="Arial"/>
          <w:color w:val="000000"/>
          <w:sz w:val="22"/>
          <w:szCs w:val="22"/>
        </w:rPr>
        <w:softHyphen/>
        <w:t xml:space="preserve">KOMERCIALNA OZNAKA in K -HOMOLOGACIJSKA OZNAKA.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color w:val="000000"/>
          <w:sz w:val="22"/>
          <w:szCs w:val="22"/>
        </w:rPr>
        <w:t xml:space="preserve">II. </w:t>
      </w:r>
      <w:r w:rsidRPr="004B11F9">
        <w:rPr>
          <w:rFonts w:ascii="Arial" w:hAnsi="Arial" w:cs="Arial"/>
          <w:color w:val="000000"/>
          <w:sz w:val="22"/>
          <w:szCs w:val="22"/>
        </w:rPr>
        <w:tab/>
        <w:t xml:space="preserve">Za izvedenke določenega tipa vozila, ki še niso evidentirane v CRV, pa velja postopek, ki je enak kot za prvo evidentiranje tipa vozila: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11F9">
        <w:rPr>
          <w:rFonts w:ascii="Arial" w:hAnsi="Arial" w:cs="Arial"/>
          <w:color w:val="000000"/>
          <w:sz w:val="22"/>
          <w:szCs w:val="22"/>
        </w:rPr>
        <w:t xml:space="preserve">Kontrolni organ opravi postopek in pripravi zahtevek za vnos izvedenke v bazo CRV. Kontrolni organ mora posredovati prošnjo za vnos izvedenke homologacijskem organu (AVP). Prošnji morajo biti priložena naslednja dokazila: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4078B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ES-certifikat o skladnosti (</w:t>
      </w:r>
      <w:r w:rsidRPr="004078B7">
        <w:rPr>
          <w:rFonts w:ascii="Arial" w:hAnsi="Arial" w:cs="Arial"/>
          <w:b/>
          <w:sz w:val="22"/>
          <w:szCs w:val="22"/>
        </w:rPr>
        <w:t>CO</w:t>
      </w:r>
      <w:r w:rsidRPr="004B11F9">
        <w:rPr>
          <w:rFonts w:ascii="Arial" w:hAnsi="Arial" w:cs="Arial"/>
          <w:sz w:val="22"/>
          <w:szCs w:val="22"/>
        </w:rPr>
        <w:t>C) s prilogami -</w:t>
      </w:r>
      <w:r w:rsidR="004078B7">
        <w:rPr>
          <w:rFonts w:ascii="Arial" w:hAnsi="Arial" w:cs="Arial"/>
          <w:sz w:val="22"/>
          <w:szCs w:val="22"/>
        </w:rPr>
        <w:t xml:space="preserve"> </w:t>
      </w:r>
      <w:r w:rsidRPr="004078B7">
        <w:rPr>
          <w:rFonts w:ascii="Arial" w:hAnsi="Arial" w:cs="Arial"/>
          <w:b/>
          <w:sz w:val="22"/>
          <w:szCs w:val="22"/>
        </w:rPr>
        <w:t>pri novem vozilu</w:t>
      </w:r>
      <w:r w:rsidRPr="004B11F9">
        <w:rPr>
          <w:rFonts w:ascii="Arial" w:hAnsi="Arial" w:cs="Arial"/>
          <w:sz w:val="22"/>
          <w:szCs w:val="22"/>
        </w:rPr>
        <w:t xml:space="preserve">, </w:t>
      </w:r>
    </w:p>
    <w:p w:rsidR="004E475D" w:rsidRPr="004B11F9" w:rsidRDefault="004E475D" w:rsidP="004078B7">
      <w:pPr>
        <w:pStyle w:val="Default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registracijski dokument države članice EU, kjer je bilo vozilo že registrirano -za rabljena vozila, </w:t>
      </w:r>
    </w:p>
    <w:p w:rsidR="004E475D" w:rsidRPr="004B11F9" w:rsidRDefault="004E475D" w:rsidP="004078B7">
      <w:pPr>
        <w:pStyle w:val="Default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oz. </w:t>
      </w:r>
      <w:r w:rsidRPr="004078B7">
        <w:rPr>
          <w:rFonts w:ascii="Arial" w:hAnsi="Arial" w:cs="Arial"/>
          <w:b/>
          <w:sz w:val="22"/>
          <w:szCs w:val="22"/>
        </w:rPr>
        <w:t>prometno dovoljenje</w:t>
      </w:r>
      <w:r w:rsidRPr="004B11F9">
        <w:rPr>
          <w:rFonts w:ascii="Arial" w:hAnsi="Arial" w:cs="Arial"/>
          <w:sz w:val="22"/>
          <w:szCs w:val="22"/>
        </w:rPr>
        <w:t xml:space="preserve"> iz države uvoza pri že registriranem vozilu -</w:t>
      </w:r>
      <w:r w:rsidR="004078B7">
        <w:rPr>
          <w:rFonts w:ascii="Arial" w:hAnsi="Arial" w:cs="Arial"/>
          <w:sz w:val="22"/>
          <w:szCs w:val="22"/>
        </w:rPr>
        <w:t xml:space="preserve"> </w:t>
      </w:r>
      <w:r w:rsidRPr="004078B7">
        <w:rPr>
          <w:rFonts w:ascii="Arial" w:hAnsi="Arial" w:cs="Arial"/>
          <w:b/>
          <w:sz w:val="22"/>
          <w:szCs w:val="22"/>
        </w:rPr>
        <w:t>za rabljena vozila</w:t>
      </w:r>
      <w:r w:rsidRPr="004B11F9">
        <w:rPr>
          <w:rFonts w:ascii="Arial" w:hAnsi="Arial" w:cs="Arial"/>
          <w:sz w:val="22"/>
          <w:szCs w:val="22"/>
        </w:rPr>
        <w:t xml:space="preserve">, </w:t>
      </w:r>
    </w:p>
    <w:p w:rsidR="004E475D" w:rsidRPr="004B11F9" w:rsidRDefault="004E475D" w:rsidP="004078B7">
      <w:pPr>
        <w:pStyle w:val="Default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čitljiva fotografija tablice proizvajalca (deklaracijska tablica proizvajalca)</w:t>
      </w:r>
      <w:r w:rsidR="004078B7">
        <w:rPr>
          <w:rFonts w:ascii="Arial" w:hAnsi="Arial" w:cs="Arial"/>
          <w:sz w:val="22"/>
          <w:szCs w:val="22"/>
        </w:rPr>
        <w:t xml:space="preserve"> – </w:t>
      </w:r>
      <w:r w:rsidR="004078B7" w:rsidRPr="004078B7">
        <w:rPr>
          <w:rFonts w:ascii="Arial" w:hAnsi="Arial" w:cs="Arial"/>
          <w:b/>
          <w:sz w:val="22"/>
          <w:szCs w:val="22"/>
        </w:rPr>
        <w:t>za nova in rabljena vozila</w:t>
      </w:r>
      <w:r w:rsidRPr="004B11F9">
        <w:rPr>
          <w:rFonts w:ascii="Arial" w:hAnsi="Arial" w:cs="Arial"/>
          <w:sz w:val="22"/>
          <w:szCs w:val="22"/>
        </w:rPr>
        <w:t>.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11F9">
        <w:rPr>
          <w:rFonts w:ascii="Arial" w:hAnsi="Arial" w:cs="Arial"/>
          <w:b/>
          <w:color w:val="000000"/>
          <w:sz w:val="22"/>
          <w:szCs w:val="22"/>
        </w:rPr>
        <w:t xml:space="preserve">Naknadni vnos izvedenk se vrši direktno preko aplikacije PSO. Prav tako morajo biti vsi predpisani dokumenti priloženi zahtevku za vnos izvedenke direktno v aplikaciji PSO. Velikost dokumentov je omejena na 5Mb.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b/>
          <w:bCs/>
          <w:sz w:val="22"/>
          <w:szCs w:val="22"/>
        </w:rPr>
        <w:t xml:space="preserve">Priponke </w:t>
      </w:r>
      <w:r w:rsidRPr="004B11F9">
        <w:rPr>
          <w:rFonts w:ascii="Arial" w:hAnsi="Arial" w:cs="Arial"/>
          <w:sz w:val="22"/>
          <w:szCs w:val="22"/>
        </w:rPr>
        <w:t>(</w:t>
      </w:r>
      <w:proofErr w:type="spellStart"/>
      <w:r w:rsidRPr="004B11F9">
        <w:rPr>
          <w:rFonts w:ascii="Arial" w:hAnsi="Arial" w:cs="Arial"/>
          <w:sz w:val="22"/>
          <w:szCs w:val="22"/>
        </w:rPr>
        <w:t>Attachments</w:t>
      </w:r>
      <w:proofErr w:type="spellEnd"/>
      <w:r w:rsidRPr="004B11F9">
        <w:rPr>
          <w:rFonts w:ascii="Arial" w:hAnsi="Arial" w:cs="Arial"/>
          <w:sz w:val="22"/>
          <w:szCs w:val="22"/>
        </w:rPr>
        <w:t xml:space="preserve">) oz. pripete datoteke: Dokumenti morajo biti skenirani v sivinski ali barvni tehniki, s tako ločljivostjo, da je možno iz tega dokumenta podatke tudi prebrati. Vsi skenirani dokumenti enega dokazila naj bodo združeni v eno </w:t>
      </w:r>
      <w:proofErr w:type="spellStart"/>
      <w:r w:rsidRPr="004B11F9">
        <w:rPr>
          <w:rFonts w:ascii="Arial" w:hAnsi="Arial" w:cs="Arial"/>
          <w:sz w:val="22"/>
          <w:szCs w:val="22"/>
        </w:rPr>
        <w:t>pdf</w:t>
      </w:r>
      <w:proofErr w:type="spellEnd"/>
      <w:r w:rsidRPr="004B11F9">
        <w:rPr>
          <w:rFonts w:ascii="Arial" w:hAnsi="Arial" w:cs="Arial"/>
          <w:sz w:val="22"/>
          <w:szCs w:val="22"/>
        </w:rPr>
        <w:t xml:space="preserve"> datoteko, ki jo je možno odpreti s programom </w:t>
      </w:r>
      <w:proofErr w:type="spellStart"/>
      <w:r w:rsidRPr="004B11F9">
        <w:rPr>
          <w:rFonts w:ascii="Arial" w:hAnsi="Arial" w:cs="Arial"/>
          <w:sz w:val="22"/>
          <w:szCs w:val="22"/>
        </w:rPr>
        <w:t>Acrobat</w:t>
      </w:r>
      <w:proofErr w:type="spellEnd"/>
      <w:r w:rsidRPr="004B11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11F9">
        <w:rPr>
          <w:rFonts w:ascii="Arial" w:hAnsi="Arial" w:cs="Arial"/>
          <w:sz w:val="22"/>
          <w:szCs w:val="22"/>
        </w:rPr>
        <w:t>Reader</w:t>
      </w:r>
      <w:proofErr w:type="spellEnd"/>
      <w:r w:rsidRPr="004B11F9">
        <w:rPr>
          <w:rFonts w:ascii="Arial" w:hAnsi="Arial" w:cs="Arial"/>
          <w:sz w:val="22"/>
          <w:szCs w:val="22"/>
        </w:rPr>
        <w:t xml:space="preserve">. Ime datoteke naj bo kratko in naj povzema vsebino dokumenta. Če vseh potrebnih podatkov za izpis potrdila o skladnosti ni mogoče pridobiti iz prometnega dovoljenja, podatke pridobi lastnik vozila pri proizvajalcu ali pooblaščenemu zastopniku.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Po vnosu izvedenke vozila v CRV, homologacijski organ, potrdi vnos izvedenke v CRV oz. zavrne izdajo. Kontrolni organ izvede postopek identifikacije in ocene tehničnega stanja vozil do konca. </w:t>
      </w:r>
    </w:p>
    <w:p w:rsidR="003F52FD" w:rsidRPr="004B11F9" w:rsidRDefault="003F52FD" w:rsidP="003F52FD">
      <w:pPr>
        <w:spacing w:after="0" w:line="240" w:lineRule="auto"/>
        <w:rPr>
          <w:rFonts w:ascii="Arial" w:hAnsi="Arial" w:cs="Arial"/>
        </w:rPr>
      </w:pPr>
    </w:p>
    <w:p w:rsidR="003F52FD" w:rsidRPr="004B11F9" w:rsidRDefault="003F52FD" w:rsidP="00123356">
      <w:pPr>
        <w:spacing w:after="0" w:line="240" w:lineRule="auto"/>
        <w:jc w:val="both"/>
        <w:rPr>
          <w:rFonts w:ascii="Arial" w:hAnsi="Arial" w:cs="Arial"/>
        </w:rPr>
      </w:pPr>
      <w:r w:rsidRPr="004B11F9">
        <w:rPr>
          <w:rFonts w:ascii="Arial" w:hAnsi="Arial" w:cs="Arial"/>
        </w:rPr>
        <w:lastRenderedPageBreak/>
        <w:t xml:space="preserve">Pod opombe med osnovnimi podatki o izvedenki v vnosni maski izvedenke se vpišejo morebitne pripombe kontrolnega organa.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30081D" w:rsidRDefault="004E475D" w:rsidP="003F52FD">
      <w:pPr>
        <w:pStyle w:val="CM15"/>
        <w:rPr>
          <w:rFonts w:ascii="Arial" w:hAnsi="Arial" w:cs="Arial"/>
          <w:b/>
          <w:sz w:val="22"/>
          <w:szCs w:val="22"/>
        </w:rPr>
      </w:pPr>
      <w:r w:rsidRPr="0030081D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30081D">
        <w:rPr>
          <w:rFonts w:ascii="Arial" w:hAnsi="Arial" w:cs="Arial"/>
          <w:b/>
          <w:bCs/>
          <w:sz w:val="22"/>
          <w:szCs w:val="22"/>
        </w:rPr>
        <w:tab/>
        <w:t>Pomen statusov izvedenk -tehni</w:t>
      </w:r>
      <w:r w:rsidRPr="0030081D">
        <w:rPr>
          <w:rFonts w:ascii="Arial" w:hAnsi="Arial" w:cs="Arial"/>
          <w:b/>
          <w:sz w:val="22"/>
          <w:szCs w:val="22"/>
        </w:rPr>
        <w:t>č</w:t>
      </w:r>
      <w:r w:rsidRPr="0030081D">
        <w:rPr>
          <w:rFonts w:ascii="Arial" w:hAnsi="Arial" w:cs="Arial"/>
          <w:b/>
          <w:bCs/>
          <w:sz w:val="22"/>
          <w:szCs w:val="22"/>
        </w:rPr>
        <w:t xml:space="preserve">nih podatkov v centralnem registru vozil (CRV), (pregled z aplikacijo PSO)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0081D">
      <w:pPr>
        <w:pStyle w:val="CM15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Pri vsaki izdaji potrdila o skladnosti, se skladnost podatkov ugotavlja na podlagi obstoječih izvedenk v CRV.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2"/>
        <w:spacing w:line="240" w:lineRule="auto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Vsaka izvedenka je definirana s ključem izvedenke, ki ga sestavljajo podatki: </w:t>
      </w:r>
    </w:p>
    <w:p w:rsidR="004E475D" w:rsidRPr="004B11F9" w:rsidRDefault="004E475D" w:rsidP="003F52FD">
      <w:pPr>
        <w:pStyle w:val="CM2"/>
        <w:spacing w:line="240" w:lineRule="auto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D.1 -znamka, </w:t>
      </w:r>
    </w:p>
    <w:p w:rsidR="004E475D" w:rsidRPr="004B11F9" w:rsidRDefault="004E475D" w:rsidP="003F52FD">
      <w:pPr>
        <w:pStyle w:val="CM2"/>
        <w:spacing w:line="240" w:lineRule="auto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D.2 -tovarniška oznaka,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  <w:r w:rsidRPr="004B11F9">
        <w:rPr>
          <w:rFonts w:ascii="Arial" w:hAnsi="Arial" w:cs="Arial"/>
        </w:rPr>
        <w:t>D.3 -komercialna oznaka in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  <w:r w:rsidRPr="004B11F9">
        <w:rPr>
          <w:rFonts w:ascii="Arial" w:hAnsi="Arial" w:cs="Arial"/>
        </w:rPr>
        <w:t xml:space="preserve">K -homologacijska oznaka.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0081D">
      <w:pPr>
        <w:pStyle w:val="CM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Če pri izdaji potrdila o skladnosti SB sistem ne najde ustrezne izvedenke po zgoraj določenem ključu, zavrne izdajo potrdila o skladnosti. V takem primeru je potrebno pripraviti podatke o izvedenki skladno z navodilom opisanim pod točko A II.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Za iskanje obstoječih izvedenk v CRV se uporablja spletna aplikacija PSO.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pStyle w:val="CM15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V Centralnem registru vozil, so tehnični podatki o izvedenkah vpisani pod naslednjimi statusi: 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0081D">
      <w:pPr>
        <w:pStyle w:val="CM15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"S" -"Skladna" -ta status dobi izvedenka ob odobritvi, tehnični podatki izvedenk, se lahko uporabljajo za izdajo potrdil o skladnosti pri novih in rabljenih vozilih. </w:t>
      </w:r>
    </w:p>
    <w:p w:rsidR="004E475D" w:rsidRPr="004B11F9" w:rsidRDefault="004E475D" w:rsidP="0030081D">
      <w:pPr>
        <w:pStyle w:val="CM15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"O" -"Pretečena" -ta status dobi izvedenka, ko zaradi spremembe predpisa registracija novega vozila s takimi podatki ni več mogoča. </w:t>
      </w:r>
    </w:p>
    <w:p w:rsidR="004E475D" w:rsidRPr="004B11F9" w:rsidRDefault="004E475D" w:rsidP="0030081D">
      <w:pPr>
        <w:pStyle w:val="CM15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"C" -"Preklicana" -ta status dobi izvedenka, ko zaradi spremembe predpisa registracija novega in rabljenega vozila s takimi podatki ni več mogoča. </w:t>
      </w:r>
    </w:p>
    <w:p w:rsidR="004E475D" w:rsidRPr="004B11F9" w:rsidRDefault="003F52FD" w:rsidP="0030081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"R" -"Predlagana" -ta status dobi izvedenka, ko kontrolni organ izvedenk vnese v bazo.</w:t>
      </w:r>
    </w:p>
    <w:p w:rsidR="003F52FD" w:rsidRPr="004B11F9" w:rsidRDefault="003F52FD" w:rsidP="0030081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"Z" -"Zavrnjena" -ta status dobi izvedenka, ko </w:t>
      </w:r>
      <w:r w:rsidR="0030081D">
        <w:rPr>
          <w:rFonts w:ascii="Arial" w:hAnsi="Arial" w:cs="Arial"/>
          <w:sz w:val="22"/>
          <w:szCs w:val="22"/>
        </w:rPr>
        <w:t>AVP</w:t>
      </w:r>
      <w:r w:rsidRPr="004B11F9">
        <w:rPr>
          <w:rFonts w:ascii="Arial" w:hAnsi="Arial" w:cs="Arial"/>
          <w:sz w:val="22"/>
          <w:szCs w:val="22"/>
        </w:rPr>
        <w:t xml:space="preserve"> zavrne vnos predlagane izvedenke</w:t>
      </w:r>
    </w:p>
    <w:p w:rsidR="004E475D" w:rsidRPr="004B11F9" w:rsidRDefault="004E475D" w:rsidP="003F52FD">
      <w:pPr>
        <w:pStyle w:val="Default"/>
        <w:rPr>
          <w:rFonts w:ascii="Arial" w:hAnsi="Arial" w:cs="Arial"/>
          <w:sz w:val="22"/>
          <w:szCs w:val="22"/>
        </w:rPr>
      </w:pPr>
    </w:p>
    <w:p w:rsidR="004E475D" w:rsidRPr="004B11F9" w:rsidRDefault="004E475D" w:rsidP="0030081D">
      <w:pPr>
        <w:pStyle w:val="CM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Za izvedenke s statusom "S" -"Skladna" in "O" -"Pretečena", lahko kontrolni organi izdajajo potrdila o skladnosti tipa SB. </w:t>
      </w:r>
    </w:p>
    <w:p w:rsidR="00193A5A" w:rsidRPr="004B11F9" w:rsidRDefault="00193A5A" w:rsidP="00193A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9070F" w:rsidRPr="004B11F9" w:rsidRDefault="0049070F" w:rsidP="0049070F">
      <w:pPr>
        <w:pStyle w:val="CM15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4B11F9">
        <w:rPr>
          <w:rFonts w:ascii="Arial" w:hAnsi="Arial" w:cs="Arial"/>
          <w:b/>
          <w:bCs/>
          <w:sz w:val="22"/>
          <w:szCs w:val="22"/>
        </w:rPr>
        <w:tab/>
        <w:t>Navodilo za dodajanje izvedenke v aplikaciji PSO</w:t>
      </w:r>
    </w:p>
    <w:p w:rsidR="0049070F" w:rsidRPr="004B11F9" w:rsidRDefault="0049070F" w:rsidP="00251CE5">
      <w:pPr>
        <w:pStyle w:val="CM17"/>
        <w:jc w:val="both"/>
        <w:rPr>
          <w:rFonts w:ascii="Arial" w:hAnsi="Arial" w:cs="Arial"/>
          <w:sz w:val="22"/>
          <w:szCs w:val="22"/>
        </w:rPr>
      </w:pPr>
    </w:p>
    <w:p w:rsidR="0049070F" w:rsidRPr="004B11F9" w:rsidRDefault="00251CE5" w:rsidP="00251CE5">
      <w:pPr>
        <w:pStyle w:val="CM17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V aplikaciji PSO lahko uporabniki izbirajo med pregledom izdanih potrdil in pregledom izvedenk.</w:t>
      </w:r>
    </w:p>
    <w:p w:rsidR="0030081D" w:rsidRDefault="0030081D" w:rsidP="00251CE5">
      <w:pPr>
        <w:pStyle w:val="CM17"/>
        <w:jc w:val="both"/>
        <w:rPr>
          <w:rFonts w:ascii="Arial" w:hAnsi="Arial" w:cs="Arial"/>
          <w:sz w:val="22"/>
          <w:szCs w:val="22"/>
        </w:rPr>
      </w:pPr>
    </w:p>
    <w:p w:rsidR="00251CE5" w:rsidRPr="004B11F9" w:rsidRDefault="00251CE5" w:rsidP="00251CE5">
      <w:pPr>
        <w:pStyle w:val="CM17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Na vnosni maski pregled podatkov o izvedenkah</w:t>
      </w:r>
      <w:r w:rsidR="003E32CF" w:rsidRPr="004B11F9">
        <w:rPr>
          <w:rFonts w:ascii="Arial" w:hAnsi="Arial" w:cs="Arial"/>
          <w:sz w:val="22"/>
          <w:szCs w:val="22"/>
        </w:rPr>
        <w:t>, lahko izvedenko poiščemo preko naslednjih ključev:</w:t>
      </w:r>
    </w:p>
    <w:p w:rsidR="00571442" w:rsidRPr="004B11F9" w:rsidRDefault="00571442" w:rsidP="00571442">
      <w:pPr>
        <w:pStyle w:val="CM2"/>
        <w:spacing w:line="240" w:lineRule="auto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D.1 -znamka, </w:t>
      </w:r>
    </w:p>
    <w:p w:rsidR="00571442" w:rsidRPr="004B11F9" w:rsidRDefault="00571442" w:rsidP="00571442">
      <w:pPr>
        <w:pStyle w:val="CM2"/>
        <w:spacing w:line="240" w:lineRule="auto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D.2 -tovarniška oznaka, </w:t>
      </w:r>
    </w:p>
    <w:p w:rsidR="00571442" w:rsidRPr="004B11F9" w:rsidRDefault="00571442" w:rsidP="00571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D.3 -komercialna oznaka,</w:t>
      </w:r>
    </w:p>
    <w:p w:rsidR="00571442" w:rsidRPr="004B11F9" w:rsidRDefault="00571442" w:rsidP="00571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 -homologacijska oznaka,</w:t>
      </w:r>
      <w:r w:rsidRPr="004B11F9">
        <w:rPr>
          <w:rFonts w:ascii="Arial" w:hAnsi="Arial" w:cs="Arial"/>
        </w:rPr>
        <w:t xml:space="preserve"> </w:t>
      </w: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J</w:t>
      </w:r>
      <w:r w:rsidR="00571442">
        <w:rPr>
          <w:rFonts w:ascii="Arial" w:hAnsi="Arial" w:cs="Arial"/>
          <w:sz w:val="22"/>
          <w:szCs w:val="22"/>
        </w:rPr>
        <w:t xml:space="preserve"> - kategorija vozila.</w:t>
      </w:r>
    </w:p>
    <w:p w:rsidR="00571442" w:rsidRDefault="00571442" w:rsidP="003E32CF">
      <w:pPr>
        <w:pStyle w:val="Default"/>
        <w:rPr>
          <w:rFonts w:ascii="Arial" w:hAnsi="Arial" w:cs="Arial"/>
          <w:sz w:val="22"/>
          <w:szCs w:val="22"/>
        </w:rPr>
      </w:pP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Izbiramo pa lahko med statusi:</w:t>
      </w: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Skladna</w:t>
      </w: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Pretečena</w:t>
      </w: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Predlagana</w:t>
      </w: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Zavrnjena</w:t>
      </w:r>
    </w:p>
    <w:p w:rsidR="003E32CF" w:rsidRPr="004B11F9" w:rsidRDefault="003E32CF" w:rsidP="003E32CF">
      <w:pPr>
        <w:pStyle w:val="Default"/>
        <w:rPr>
          <w:rFonts w:ascii="Arial" w:hAnsi="Arial" w:cs="Arial"/>
          <w:sz w:val="22"/>
          <w:szCs w:val="22"/>
        </w:rPr>
      </w:pPr>
    </w:p>
    <w:p w:rsidR="007938DB" w:rsidRDefault="007938DB">
      <w:pPr>
        <w:rPr>
          <w:rFonts w:ascii="Arial" w:eastAsiaTheme="minorEastAsia" w:hAnsi="Arial" w:cs="Arial"/>
          <w:color w:val="000000"/>
          <w:lang w:eastAsia="sl-SI"/>
        </w:rPr>
      </w:pPr>
      <w:r>
        <w:rPr>
          <w:rFonts w:ascii="Arial" w:hAnsi="Arial" w:cs="Arial"/>
        </w:rPr>
        <w:br w:type="page"/>
      </w:r>
    </w:p>
    <w:p w:rsidR="0030081D" w:rsidRDefault="003E32CF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lastRenderedPageBreak/>
        <w:t>Potem ko med iskanimi izvedenkami ne uspemo najti nobene ustrezne izvedenke, lahko iz seznama najdenih podobnih izvedenk</w:t>
      </w:r>
      <w:r w:rsidR="00571442">
        <w:rPr>
          <w:rFonts w:ascii="Arial" w:hAnsi="Arial" w:cs="Arial"/>
          <w:sz w:val="22"/>
          <w:szCs w:val="22"/>
        </w:rPr>
        <w:t xml:space="preserve"> (slika 1)</w:t>
      </w:r>
      <w:r w:rsidRPr="004B11F9">
        <w:rPr>
          <w:rFonts w:ascii="Arial" w:hAnsi="Arial" w:cs="Arial"/>
          <w:sz w:val="22"/>
          <w:szCs w:val="22"/>
        </w:rPr>
        <w:t xml:space="preserve"> ali iz spodnjega seznama, potem ko smo že izvedli primerjavo</w:t>
      </w:r>
      <w:r w:rsidR="00571442">
        <w:rPr>
          <w:rFonts w:ascii="Arial" w:hAnsi="Arial" w:cs="Arial"/>
          <w:sz w:val="22"/>
          <w:szCs w:val="22"/>
        </w:rPr>
        <w:t xml:space="preserve"> (slika 2)</w:t>
      </w:r>
      <w:r w:rsidRPr="004B11F9">
        <w:rPr>
          <w:rFonts w:ascii="Arial" w:hAnsi="Arial" w:cs="Arial"/>
          <w:sz w:val="22"/>
          <w:szCs w:val="22"/>
        </w:rPr>
        <w:t>, izberemo eno izvedenko, ki se po podatkih najbolj približa iskan</w:t>
      </w:r>
      <w:r w:rsidR="00571442">
        <w:rPr>
          <w:rFonts w:ascii="Arial" w:hAnsi="Arial" w:cs="Arial"/>
          <w:sz w:val="22"/>
          <w:szCs w:val="22"/>
        </w:rPr>
        <w:t>i izvedenki</w:t>
      </w:r>
      <w:r w:rsidRPr="004B11F9">
        <w:rPr>
          <w:rFonts w:ascii="Arial" w:hAnsi="Arial" w:cs="Arial"/>
          <w:sz w:val="22"/>
          <w:szCs w:val="22"/>
        </w:rPr>
        <w:t>, tako da se vrstica obarva rumeno, nato pa z gumbom »Nova izvedenka« odpremo novo pogovorno okno</w:t>
      </w:r>
      <w:r w:rsidR="003424A3" w:rsidRPr="004B11F9">
        <w:rPr>
          <w:rFonts w:ascii="Arial" w:hAnsi="Arial" w:cs="Arial"/>
          <w:sz w:val="22"/>
          <w:szCs w:val="22"/>
        </w:rPr>
        <w:t>, v katerem lahko urejamo vse tehnične podatke.</w:t>
      </w:r>
    </w:p>
    <w:p w:rsidR="0030081D" w:rsidRDefault="0030081D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E32CF" w:rsidRDefault="008876CA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V kolikor imamo v obeh delih pregledovalnika (zgornji del, kjer so razvidni samo osnovni podatki o izvedenki, in spodnji detajlni pregled) že izbrano izvedenko, nam gumb »Nova izvedenka« v urejevalnik doda tisto izvedenko, ki smo jo z miško nazadnje izbrali.</w:t>
      </w:r>
    </w:p>
    <w:p w:rsidR="00571442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71442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Slika1</w:t>
      </w:r>
    </w:p>
    <w:p w:rsidR="00571442" w:rsidRDefault="00571442" w:rsidP="0057144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D0DE8A" wp14:editId="33F63517">
            <wp:extent cx="5760720" cy="43021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42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71442" w:rsidRDefault="00571442">
      <w:pPr>
        <w:rPr>
          <w:rFonts w:ascii="Arial" w:eastAsiaTheme="minorEastAsia" w:hAnsi="Arial" w:cs="Arial"/>
          <w:color w:val="000000"/>
          <w:lang w:eastAsia="sl-SI"/>
        </w:rPr>
      </w:pPr>
      <w:r>
        <w:rPr>
          <w:rFonts w:ascii="Arial" w:hAnsi="Arial" w:cs="Arial"/>
        </w:rPr>
        <w:br w:type="page"/>
      </w:r>
    </w:p>
    <w:p w:rsidR="00571442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Slika 2</w:t>
      </w:r>
    </w:p>
    <w:p w:rsidR="00571442" w:rsidRDefault="00571442" w:rsidP="0057144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7736CB9" wp14:editId="221EF21D">
            <wp:extent cx="5760720" cy="43008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42" w:rsidRPr="004B11F9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03DD" w:rsidRPr="004B11F9" w:rsidRDefault="003424A3" w:rsidP="00225D4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Potem ko so vsi podatki ustrezno popravljeni </w:t>
      </w:r>
      <w:r w:rsidR="008876CA" w:rsidRPr="004B11F9">
        <w:rPr>
          <w:rFonts w:ascii="Arial" w:hAnsi="Arial" w:cs="Arial"/>
          <w:sz w:val="22"/>
          <w:szCs w:val="22"/>
        </w:rPr>
        <w:t xml:space="preserve">(paziti je potrebno na </w:t>
      </w:r>
      <w:r w:rsidR="00077EF5" w:rsidRPr="004B11F9">
        <w:rPr>
          <w:rFonts w:ascii="Arial" w:hAnsi="Arial" w:cs="Arial"/>
          <w:sz w:val="22"/>
          <w:szCs w:val="22"/>
        </w:rPr>
        <w:t>vse zavihke), se lahko v</w:t>
      </w:r>
      <w:r w:rsidR="00A503DD" w:rsidRPr="004B11F9">
        <w:rPr>
          <w:rFonts w:ascii="Arial" w:hAnsi="Arial" w:cs="Arial"/>
          <w:sz w:val="22"/>
          <w:szCs w:val="22"/>
        </w:rPr>
        <w:t>pišejo še opombe, kamor se lahko vnesejo razlogi za naknadni vnos, oz. druge posebnosti.</w:t>
      </w:r>
      <w:r w:rsidR="0030081D">
        <w:rPr>
          <w:rFonts w:ascii="Arial" w:hAnsi="Arial" w:cs="Arial"/>
          <w:sz w:val="22"/>
          <w:szCs w:val="22"/>
        </w:rPr>
        <w:t xml:space="preserve"> </w:t>
      </w:r>
      <w:r w:rsidR="00A503DD" w:rsidRPr="004B11F9">
        <w:rPr>
          <w:rFonts w:ascii="Arial" w:hAnsi="Arial" w:cs="Arial"/>
          <w:sz w:val="22"/>
          <w:szCs w:val="22"/>
        </w:rPr>
        <w:t>Pod priloge se nato pripnejo še vse potrebne datoteke</w:t>
      </w:r>
      <w:r w:rsidR="00571442">
        <w:rPr>
          <w:rFonts w:ascii="Arial" w:hAnsi="Arial" w:cs="Arial"/>
          <w:sz w:val="22"/>
          <w:szCs w:val="22"/>
        </w:rPr>
        <w:t xml:space="preserve"> (slika 3)</w:t>
      </w:r>
      <w:r w:rsidR="00A503DD" w:rsidRPr="004B11F9">
        <w:rPr>
          <w:rFonts w:ascii="Arial" w:hAnsi="Arial" w:cs="Arial"/>
          <w:sz w:val="22"/>
          <w:szCs w:val="22"/>
        </w:rPr>
        <w:t>.</w:t>
      </w:r>
    </w:p>
    <w:p w:rsidR="00A503DD" w:rsidRDefault="00A503DD" w:rsidP="003E32CF">
      <w:pPr>
        <w:pStyle w:val="Default"/>
        <w:rPr>
          <w:rFonts w:ascii="Arial" w:hAnsi="Arial" w:cs="Arial"/>
          <w:sz w:val="22"/>
          <w:szCs w:val="22"/>
        </w:rPr>
      </w:pPr>
    </w:p>
    <w:p w:rsidR="00571442" w:rsidRDefault="00571442">
      <w:pPr>
        <w:rPr>
          <w:rFonts w:ascii="Arial" w:eastAsiaTheme="minorEastAsia" w:hAnsi="Arial" w:cs="Arial"/>
          <w:color w:val="000000"/>
          <w:lang w:eastAsia="sl-SI"/>
        </w:rPr>
      </w:pPr>
      <w:r>
        <w:rPr>
          <w:rFonts w:ascii="Arial" w:hAnsi="Arial" w:cs="Arial"/>
        </w:rPr>
        <w:br w:type="page"/>
      </w:r>
    </w:p>
    <w:p w:rsidR="00571442" w:rsidRDefault="00571442" w:rsidP="003E32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Slika 3</w:t>
      </w:r>
    </w:p>
    <w:p w:rsidR="00571442" w:rsidRDefault="00571442" w:rsidP="003E32CF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F35AF9F" wp14:editId="099F3464">
            <wp:extent cx="5760720" cy="41414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42" w:rsidRPr="004B11F9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03DD" w:rsidRDefault="00A503DD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S tipko Shrani, se odda zahtevek za potrditev nove izvedenke. </w:t>
      </w:r>
      <w:r w:rsidRPr="00225D45">
        <w:rPr>
          <w:rFonts w:ascii="Arial" w:hAnsi="Arial" w:cs="Arial"/>
          <w:b/>
          <w:sz w:val="22"/>
          <w:szCs w:val="22"/>
        </w:rPr>
        <w:t>Po tem že oddane izvedenke ni možno več popravljati ali dopolnjevati</w:t>
      </w:r>
      <w:r w:rsidRPr="004B11F9">
        <w:rPr>
          <w:rFonts w:ascii="Arial" w:hAnsi="Arial" w:cs="Arial"/>
          <w:sz w:val="22"/>
          <w:szCs w:val="22"/>
        </w:rPr>
        <w:t>.</w:t>
      </w:r>
    </w:p>
    <w:p w:rsidR="00571442" w:rsidRPr="004B11F9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03DD" w:rsidRDefault="00A503DD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Programsko so nastavljene določene kontrole, ki zahtevajo ali preverjajo vpis nekaterih podatkov. Še vedno, pa mora kontrolni organ paziti, da vpisuje vse podatke</w:t>
      </w:r>
      <w:r w:rsidR="00225D45">
        <w:rPr>
          <w:rFonts w:ascii="Arial" w:hAnsi="Arial" w:cs="Arial"/>
          <w:sz w:val="22"/>
          <w:szCs w:val="22"/>
        </w:rPr>
        <w:t>,</w:t>
      </w:r>
      <w:r w:rsidRPr="004B11F9">
        <w:rPr>
          <w:rFonts w:ascii="Arial" w:hAnsi="Arial" w:cs="Arial"/>
          <w:sz w:val="22"/>
          <w:szCs w:val="22"/>
        </w:rPr>
        <w:t xml:space="preserve"> ki so razpoložljivi</w:t>
      </w:r>
      <w:r w:rsidR="00225D45">
        <w:rPr>
          <w:rFonts w:ascii="Arial" w:hAnsi="Arial" w:cs="Arial"/>
          <w:sz w:val="22"/>
          <w:szCs w:val="22"/>
        </w:rPr>
        <w:t>,</w:t>
      </w:r>
      <w:r w:rsidRPr="004B11F9">
        <w:rPr>
          <w:rFonts w:ascii="Arial" w:hAnsi="Arial" w:cs="Arial"/>
          <w:sz w:val="22"/>
          <w:szCs w:val="22"/>
        </w:rPr>
        <w:t xml:space="preserve"> oz. zahtevani tudi z ostalimi navodili.</w:t>
      </w:r>
    </w:p>
    <w:p w:rsidR="00571442" w:rsidRPr="004B11F9" w:rsidRDefault="00571442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03DD" w:rsidRPr="004B11F9" w:rsidRDefault="00A503DD" w:rsidP="00571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AVP v nobenem primeru ne bo izmed priloženih datotek iskala ali vpisovala manjkajočih </w:t>
      </w:r>
      <w:proofErr w:type="spellStart"/>
      <w:r w:rsidRPr="004B11F9">
        <w:rPr>
          <w:rFonts w:ascii="Arial" w:hAnsi="Arial" w:cs="Arial"/>
          <w:sz w:val="22"/>
          <w:szCs w:val="22"/>
        </w:rPr>
        <w:t>podatkov.V</w:t>
      </w:r>
      <w:proofErr w:type="spellEnd"/>
      <w:r w:rsidRPr="004B11F9">
        <w:rPr>
          <w:rFonts w:ascii="Arial" w:hAnsi="Arial" w:cs="Arial"/>
          <w:sz w:val="22"/>
          <w:szCs w:val="22"/>
        </w:rPr>
        <w:t xml:space="preserve"> kolikor </w:t>
      </w:r>
      <w:r w:rsidR="004B11F9" w:rsidRPr="004B11F9">
        <w:rPr>
          <w:rFonts w:ascii="Arial" w:hAnsi="Arial" w:cs="Arial"/>
          <w:sz w:val="22"/>
          <w:szCs w:val="22"/>
        </w:rPr>
        <w:t>podatki ne bodo ustrezni ali pa bodo podatki pomanjkljivi, bo AVP izvedenki dodelil status zavrnjeno.</w:t>
      </w:r>
    </w:p>
    <w:p w:rsidR="003E32CF" w:rsidRDefault="003E32CF" w:rsidP="003E32CF">
      <w:pPr>
        <w:pStyle w:val="Default"/>
        <w:rPr>
          <w:rFonts w:ascii="Arial" w:hAnsi="Arial" w:cs="Arial"/>
          <w:sz w:val="22"/>
          <w:szCs w:val="22"/>
        </w:rPr>
      </w:pPr>
    </w:p>
    <w:p w:rsidR="00571442" w:rsidRDefault="00571442" w:rsidP="007938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nove izvedenke, lahko kontrolni organ </w:t>
      </w:r>
      <w:r w:rsidR="0018262C">
        <w:rPr>
          <w:rFonts w:ascii="Arial" w:hAnsi="Arial" w:cs="Arial"/>
          <w:sz w:val="22"/>
          <w:szCs w:val="22"/>
        </w:rPr>
        <w:t>spremlja preko iskalnega polja »Predlagatelj« in z izbiro vseh statusov (tudi status Predlagana in Zavrnjena).</w:t>
      </w:r>
    </w:p>
    <w:p w:rsidR="0018262C" w:rsidRDefault="0018262C" w:rsidP="003E32CF">
      <w:pPr>
        <w:pStyle w:val="Default"/>
        <w:rPr>
          <w:rFonts w:ascii="Arial" w:hAnsi="Arial" w:cs="Arial"/>
          <w:sz w:val="22"/>
          <w:szCs w:val="22"/>
        </w:rPr>
      </w:pPr>
    </w:p>
    <w:p w:rsidR="0018262C" w:rsidRPr="004B11F9" w:rsidRDefault="0018262C" w:rsidP="0018262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pripravi je še funkcionalnost, ki bo kontrolni organ preko e-maila obvestila o spremembi statusa predlagane izvedenke.</w:t>
      </w:r>
    </w:p>
    <w:p w:rsidR="0049070F" w:rsidRDefault="0049070F" w:rsidP="00251CE5">
      <w:pPr>
        <w:pStyle w:val="CM17"/>
        <w:jc w:val="both"/>
        <w:rPr>
          <w:rFonts w:ascii="Arial" w:hAnsi="Arial" w:cs="Arial"/>
          <w:sz w:val="22"/>
          <w:szCs w:val="22"/>
        </w:rPr>
      </w:pPr>
    </w:p>
    <w:p w:rsidR="0030081D" w:rsidRPr="004B11F9" w:rsidRDefault="0030081D" w:rsidP="0030081D">
      <w:pPr>
        <w:pStyle w:val="CM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4B11F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B11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Popravljanje </w:t>
      </w:r>
      <w:r w:rsidR="00225D45">
        <w:rPr>
          <w:rFonts w:ascii="Arial" w:hAnsi="Arial" w:cs="Arial"/>
          <w:b/>
          <w:bCs/>
          <w:sz w:val="22"/>
          <w:szCs w:val="22"/>
        </w:rPr>
        <w:t xml:space="preserve">tehničnih podatkov pri </w:t>
      </w:r>
      <w:r>
        <w:rPr>
          <w:rFonts w:ascii="Arial" w:hAnsi="Arial" w:cs="Arial"/>
          <w:b/>
          <w:bCs/>
          <w:sz w:val="22"/>
          <w:szCs w:val="22"/>
        </w:rPr>
        <w:t xml:space="preserve">že </w:t>
      </w:r>
      <w:r w:rsidR="00225D45">
        <w:rPr>
          <w:rFonts w:ascii="Arial" w:hAnsi="Arial" w:cs="Arial"/>
          <w:b/>
          <w:bCs/>
          <w:sz w:val="22"/>
          <w:szCs w:val="22"/>
        </w:rPr>
        <w:t>odobrenih izvedenkah</w:t>
      </w:r>
    </w:p>
    <w:p w:rsidR="0030081D" w:rsidRPr="00225D45" w:rsidRDefault="0030081D" w:rsidP="0030081D">
      <w:pPr>
        <w:pStyle w:val="Default"/>
        <w:rPr>
          <w:rFonts w:ascii="Arial" w:hAnsi="Arial" w:cs="Arial"/>
          <w:sz w:val="22"/>
          <w:szCs w:val="22"/>
        </w:rPr>
      </w:pPr>
    </w:p>
    <w:p w:rsidR="0030081D" w:rsidRPr="00225D45" w:rsidRDefault="00225D45" w:rsidP="00225D4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25D45">
        <w:rPr>
          <w:rFonts w:ascii="Arial" w:hAnsi="Arial" w:cs="Arial"/>
          <w:sz w:val="22"/>
          <w:szCs w:val="22"/>
        </w:rPr>
        <w:t>V koliko kontrolni organ med iskanjem ustrezne izvedenke ugotovi, da so določeni tehnični podatki v izvedenki napačni ali pa so pomanjkljivi, lahko to spremembo sporoči na AVP po</w:t>
      </w:r>
      <w:r w:rsidRPr="00225D45">
        <w:rPr>
          <w:rFonts w:ascii="Arial" w:hAnsi="Arial" w:cs="Arial"/>
          <w:sz w:val="22"/>
          <w:szCs w:val="22"/>
        </w:rPr>
        <w:br/>
        <w:t>e-mailu na vozila@avp-rs.si ali po telefonu. Preko aplikacije PSO popravljanje že obstoječih izvedenk ni predvideno.</w:t>
      </w:r>
    </w:p>
    <w:p w:rsidR="0030081D" w:rsidRPr="00225D45" w:rsidRDefault="0030081D" w:rsidP="0030081D">
      <w:pPr>
        <w:pStyle w:val="Default"/>
        <w:rPr>
          <w:rFonts w:ascii="Arial" w:hAnsi="Arial" w:cs="Arial"/>
          <w:sz w:val="22"/>
          <w:szCs w:val="22"/>
        </w:rPr>
      </w:pPr>
    </w:p>
    <w:p w:rsidR="00225D45" w:rsidRDefault="00225D45">
      <w:pPr>
        <w:rPr>
          <w:rFonts w:ascii="Arial" w:eastAsiaTheme="minorEastAsia" w:hAnsi="Arial" w:cs="Arial"/>
          <w:b/>
          <w:bCs/>
          <w:lang w:eastAsia="sl-SI"/>
        </w:rPr>
      </w:pPr>
      <w:r>
        <w:rPr>
          <w:rFonts w:ascii="Arial" w:hAnsi="Arial" w:cs="Arial"/>
          <w:b/>
          <w:bCs/>
        </w:rPr>
        <w:br w:type="page"/>
      </w:r>
    </w:p>
    <w:p w:rsidR="004E475D" w:rsidRPr="004B11F9" w:rsidRDefault="004E475D" w:rsidP="00193A5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11F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Veljavnost in uporaba </w:t>
      </w:r>
    </w:p>
    <w:p w:rsidR="004E475D" w:rsidRPr="004B11F9" w:rsidRDefault="004E475D" w:rsidP="003F52FD">
      <w:pPr>
        <w:pStyle w:val="Default"/>
        <w:rPr>
          <w:rFonts w:ascii="Arial" w:hAnsi="Arial" w:cs="Arial"/>
          <w:sz w:val="22"/>
          <w:szCs w:val="22"/>
        </w:rPr>
      </w:pPr>
    </w:p>
    <w:p w:rsidR="00193A5A" w:rsidRPr="004B11F9" w:rsidRDefault="004E475D" w:rsidP="00193A5A">
      <w:pPr>
        <w:pStyle w:val="CM17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 xml:space="preserve">To navodilo se začne uporabljati </w:t>
      </w:r>
      <w:r w:rsidR="00193A5A" w:rsidRPr="004B11F9">
        <w:rPr>
          <w:rFonts w:ascii="Arial" w:hAnsi="Arial" w:cs="Arial"/>
          <w:sz w:val="22"/>
          <w:szCs w:val="22"/>
        </w:rPr>
        <w:t>12.12.2017</w:t>
      </w:r>
      <w:r w:rsidRPr="004B11F9">
        <w:rPr>
          <w:rFonts w:ascii="Arial" w:hAnsi="Arial" w:cs="Arial"/>
          <w:sz w:val="22"/>
          <w:szCs w:val="22"/>
        </w:rPr>
        <w:t xml:space="preserve"> in velja do preklica. </w:t>
      </w:r>
      <w:r w:rsidR="00193A5A" w:rsidRPr="004B11F9">
        <w:rPr>
          <w:rFonts w:ascii="Arial" w:hAnsi="Arial" w:cs="Arial"/>
          <w:sz w:val="22"/>
          <w:szCs w:val="22"/>
        </w:rPr>
        <w:t>S tem navodilom preneha veljavnost navodila B15 R1.0 z dne 26.05.2010.</w:t>
      </w:r>
    </w:p>
    <w:p w:rsidR="00193A5A" w:rsidRPr="004B11F9" w:rsidRDefault="00193A5A" w:rsidP="00193A5A">
      <w:pPr>
        <w:pStyle w:val="CM17"/>
        <w:jc w:val="both"/>
        <w:rPr>
          <w:rFonts w:ascii="Arial" w:hAnsi="Arial" w:cs="Arial"/>
          <w:sz w:val="22"/>
          <w:szCs w:val="22"/>
        </w:rPr>
      </w:pPr>
    </w:p>
    <w:p w:rsidR="004E475D" w:rsidRDefault="00193A5A" w:rsidP="00193A5A">
      <w:pPr>
        <w:pStyle w:val="CM17"/>
        <w:jc w:val="both"/>
        <w:rPr>
          <w:rFonts w:ascii="Arial" w:hAnsi="Arial" w:cs="Arial"/>
          <w:sz w:val="22"/>
          <w:szCs w:val="22"/>
        </w:rPr>
      </w:pPr>
      <w:r w:rsidRPr="004B11F9">
        <w:rPr>
          <w:rFonts w:ascii="Arial" w:hAnsi="Arial" w:cs="Arial"/>
          <w:sz w:val="22"/>
          <w:szCs w:val="22"/>
        </w:rPr>
        <w:t>Vse izvedenke poslane v skladu z navodilom B15 R1.0 do vključno 15.12.2017, bodo vnesene v bazo CRV, po tem datumu se za potrditev izvedenke upoštevajo samo izvedenke vnesene v skladu z navodilom B15 R2.0.</w:t>
      </w:r>
    </w:p>
    <w:p w:rsidR="00225D45" w:rsidRPr="00225D45" w:rsidRDefault="00225D45" w:rsidP="00225D45">
      <w:pPr>
        <w:pStyle w:val="Default"/>
      </w:pPr>
    </w:p>
    <w:p w:rsidR="004B11F9" w:rsidRPr="004B11F9" w:rsidRDefault="004B11F9" w:rsidP="003F52FD">
      <w:pPr>
        <w:spacing w:after="0" w:line="240" w:lineRule="auto"/>
        <w:rPr>
          <w:rFonts w:ascii="Arial" w:hAnsi="Arial" w:cs="Arial"/>
        </w:rPr>
      </w:pPr>
      <w:r w:rsidRPr="004B11F9">
        <w:rPr>
          <w:rFonts w:ascii="Arial" w:hAnsi="Arial" w:cs="Arial"/>
        </w:rPr>
        <w:t>Od 12.12.2017 do 15.12.2017 bodo imele prednost pri odobritvi izvedenke vnesene v skladu z novimi navodili.</w:t>
      </w:r>
    </w:p>
    <w:p w:rsidR="004B11F9" w:rsidRPr="004B11F9" w:rsidRDefault="004B11F9" w:rsidP="003F52FD">
      <w:pPr>
        <w:spacing w:after="0" w:line="240" w:lineRule="auto"/>
        <w:rPr>
          <w:rFonts w:ascii="Arial" w:hAnsi="Arial" w:cs="Arial"/>
        </w:rPr>
      </w:pPr>
    </w:p>
    <w:p w:rsidR="00193A5A" w:rsidRPr="004B11F9" w:rsidRDefault="00193A5A" w:rsidP="003F52FD">
      <w:pPr>
        <w:spacing w:after="0" w:line="240" w:lineRule="auto"/>
        <w:rPr>
          <w:rFonts w:ascii="Arial" w:hAnsi="Arial" w:cs="Arial"/>
        </w:rPr>
      </w:pP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  <w:r w:rsidRPr="004B11F9">
        <w:rPr>
          <w:rFonts w:ascii="Arial" w:hAnsi="Arial" w:cs="Arial"/>
        </w:rPr>
        <w:t>Pripravil: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  <w:r w:rsidRPr="004B11F9">
        <w:rPr>
          <w:rFonts w:ascii="Arial" w:hAnsi="Arial" w:cs="Arial"/>
        </w:rPr>
        <w:t>mag. Jože Tršelič</w:t>
      </w:r>
    </w:p>
    <w:p w:rsidR="004E475D" w:rsidRPr="004B11F9" w:rsidRDefault="004E475D" w:rsidP="003F52FD">
      <w:pPr>
        <w:spacing w:after="0" w:line="240" w:lineRule="auto"/>
        <w:rPr>
          <w:rFonts w:ascii="Arial" w:hAnsi="Arial" w:cs="Arial"/>
        </w:rPr>
      </w:pPr>
      <w:r w:rsidRPr="004B11F9">
        <w:rPr>
          <w:rFonts w:ascii="Arial" w:hAnsi="Arial" w:cs="Arial"/>
        </w:rPr>
        <w:t>področni podsekretar</w:t>
      </w:r>
    </w:p>
    <w:sectPr w:rsidR="004E475D" w:rsidRPr="004B11F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5D" w:rsidRDefault="004E475D" w:rsidP="004E475D">
      <w:pPr>
        <w:spacing w:after="0" w:line="240" w:lineRule="auto"/>
      </w:pPr>
      <w:r>
        <w:separator/>
      </w:r>
    </w:p>
  </w:endnote>
  <w:endnote w:type="continuationSeparator" w:id="0">
    <w:p w:rsidR="004E475D" w:rsidRDefault="004E475D" w:rsidP="004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11968t00">
    <w:altName w:val="TT E 181196 8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79505"/>
      <w:docPartObj>
        <w:docPartGallery w:val="Page Numbers (Bottom of Page)"/>
        <w:docPartUnique/>
      </w:docPartObj>
    </w:sdtPr>
    <w:sdtEndPr/>
    <w:sdtContent>
      <w:p w:rsidR="008B5C27" w:rsidRDefault="008B5C27">
        <w:pPr>
          <w:pStyle w:val="Noga"/>
          <w:jc w:val="right"/>
        </w:pPr>
        <w:r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5BFF">
          <w:rPr>
            <w:noProof/>
          </w:rPr>
          <w:t>7</w:t>
        </w:r>
        <w:r>
          <w:fldChar w:fldCharType="end"/>
        </w:r>
        <w:r>
          <w:t xml:space="preserve"> od 3</w:t>
        </w:r>
      </w:p>
    </w:sdtContent>
  </w:sdt>
  <w:p w:rsidR="008B5C27" w:rsidRDefault="008B5C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5D" w:rsidRDefault="004E475D" w:rsidP="004E475D">
      <w:pPr>
        <w:spacing w:after="0" w:line="240" w:lineRule="auto"/>
      </w:pPr>
      <w:r>
        <w:separator/>
      </w:r>
    </w:p>
  </w:footnote>
  <w:footnote w:type="continuationSeparator" w:id="0">
    <w:p w:rsidR="004E475D" w:rsidRDefault="004E475D" w:rsidP="004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5D" w:rsidRDefault="004E475D" w:rsidP="004E475D">
    <w:pPr>
      <w:pStyle w:val="CM13"/>
      <w:pageBreakBefore/>
      <w:spacing w:line="228" w:lineRule="atLeast"/>
      <w:jc w:val="both"/>
      <w:rPr>
        <w:rFonts w:ascii="Helvetica" w:hAnsi="Helvetica" w:cs="Helvetica"/>
        <w:color w:val="000000"/>
        <w:sz w:val="20"/>
        <w:szCs w:val="20"/>
      </w:rPr>
    </w:pPr>
    <w:r>
      <w:rPr>
        <w:rFonts w:ascii="Helvetica" w:hAnsi="Helvetica" w:cs="Helvetica"/>
        <w:color w:val="000000"/>
        <w:sz w:val="20"/>
        <w:szCs w:val="20"/>
      </w:rPr>
      <w:t>Naknadni vnos izvedenk: Dopolnitev obveznega navodila za postopek identifikacije in ocene tehni</w:t>
    </w:r>
    <w:r>
      <w:rPr>
        <w:rFonts w:ascii="TTE1811968t00" w:hAnsi="TTE1811968t00" w:cs="TTE1811968t00"/>
        <w:color w:val="000000"/>
        <w:sz w:val="20"/>
        <w:szCs w:val="20"/>
      </w:rPr>
      <w:t>č</w:t>
    </w:r>
    <w:r>
      <w:rPr>
        <w:rFonts w:ascii="Helvetica" w:hAnsi="Helvetica" w:cs="Helvetica"/>
        <w:color w:val="000000"/>
        <w:sz w:val="20"/>
        <w:szCs w:val="20"/>
      </w:rPr>
      <w:t>n</w:t>
    </w:r>
    <w:r w:rsidR="00765BFF">
      <w:rPr>
        <w:rFonts w:ascii="Helvetica" w:hAnsi="Helvetica" w:cs="Helvetica"/>
        <w:color w:val="000000"/>
        <w:sz w:val="20"/>
        <w:szCs w:val="20"/>
      </w:rPr>
      <w:t>ega stanja vozila -verzija 2 (08.12.2017</w:t>
    </w:r>
    <w:r>
      <w:rPr>
        <w:rFonts w:ascii="Helvetica" w:hAnsi="Helvetica" w:cs="Helvetica"/>
        <w:color w:val="000000"/>
        <w:sz w:val="20"/>
        <w:szCs w:val="20"/>
      </w:rPr>
      <w:t xml:space="preserve"> R2.0) (Strokovne organizacije) </w:t>
    </w:r>
  </w:p>
  <w:p w:rsidR="004E475D" w:rsidRDefault="004E47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47B658"/>
    <w:multiLevelType w:val="hybridMultilevel"/>
    <w:tmpl w:val="76D70A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3A0BA3"/>
    <w:multiLevelType w:val="hybridMultilevel"/>
    <w:tmpl w:val="611F9F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D"/>
    <w:rsid w:val="00077EF5"/>
    <w:rsid w:val="00123356"/>
    <w:rsid w:val="0018262C"/>
    <w:rsid w:val="00193A5A"/>
    <w:rsid w:val="001B00EE"/>
    <w:rsid w:val="00225D45"/>
    <w:rsid w:val="00251CE5"/>
    <w:rsid w:val="0030081D"/>
    <w:rsid w:val="003424A3"/>
    <w:rsid w:val="003E32CF"/>
    <w:rsid w:val="003F52FD"/>
    <w:rsid w:val="004078B7"/>
    <w:rsid w:val="0049070F"/>
    <w:rsid w:val="004B11F9"/>
    <w:rsid w:val="004E475D"/>
    <w:rsid w:val="00571442"/>
    <w:rsid w:val="00765BFF"/>
    <w:rsid w:val="007938DB"/>
    <w:rsid w:val="008876CA"/>
    <w:rsid w:val="008B5C27"/>
    <w:rsid w:val="00A503DD"/>
    <w:rsid w:val="00A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2FE2-A047-45E5-A8A8-B77A61A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E475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475D"/>
  </w:style>
  <w:style w:type="paragraph" w:styleId="Noga">
    <w:name w:val="footer"/>
    <w:basedOn w:val="Navaden"/>
    <w:link w:val="NogaZnak"/>
    <w:uiPriority w:val="99"/>
    <w:unhideWhenUsed/>
    <w:rsid w:val="004E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475D"/>
  </w:style>
  <w:style w:type="paragraph" w:customStyle="1" w:styleId="CM13">
    <w:name w:val="CM13"/>
    <w:basedOn w:val="Default"/>
    <w:next w:val="Default"/>
    <w:uiPriority w:val="99"/>
    <w:rsid w:val="004E475D"/>
    <w:rPr>
      <w:color w:val="auto"/>
    </w:rPr>
  </w:style>
  <w:style w:type="paragraph" w:customStyle="1" w:styleId="CM1">
    <w:name w:val="CM1"/>
    <w:basedOn w:val="Default"/>
    <w:next w:val="Default"/>
    <w:uiPriority w:val="99"/>
    <w:rsid w:val="004E475D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E475D"/>
    <w:rPr>
      <w:color w:val="auto"/>
    </w:rPr>
  </w:style>
  <w:style w:type="paragraph" w:customStyle="1" w:styleId="CM2">
    <w:name w:val="CM2"/>
    <w:basedOn w:val="Default"/>
    <w:next w:val="Default"/>
    <w:uiPriority w:val="99"/>
    <w:rsid w:val="004E475D"/>
    <w:pPr>
      <w:spacing w:line="23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E475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E475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Tršelič</dc:creator>
  <cp:keywords/>
  <dc:description/>
  <cp:lastModifiedBy>Jože Tršelič</cp:lastModifiedBy>
  <cp:revision>14</cp:revision>
  <dcterms:created xsi:type="dcterms:W3CDTF">2017-12-08T13:48:00Z</dcterms:created>
  <dcterms:modified xsi:type="dcterms:W3CDTF">2017-12-11T07:56:00Z</dcterms:modified>
</cp:coreProperties>
</file>