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2F" w:rsidRPr="002048D6" w:rsidRDefault="003C332F" w:rsidP="003C332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</w:pPr>
    </w:p>
    <w:p w:rsidR="003C332F" w:rsidRPr="002048D6" w:rsidRDefault="003C332F" w:rsidP="003C332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</w:pPr>
      <w:r w:rsidRPr="002048D6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RDEČ ALARM ZA PROMETNO »NE« VARNOST</w:t>
      </w:r>
    </w:p>
    <w:p w:rsidR="003C332F" w:rsidRPr="002048D6" w:rsidRDefault="003C332F" w:rsidP="003C332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</w:pPr>
    </w:p>
    <w:p w:rsidR="003C332F" w:rsidRPr="002048D6" w:rsidRDefault="004A7038" w:rsidP="003C332F">
      <w:pPr>
        <w:spacing w:after="0" w:line="240" w:lineRule="auto"/>
        <w:jc w:val="center"/>
        <w:rPr>
          <w:rFonts w:ascii="Arial" w:eastAsia="Times New Roman" w:hAnsi="Arial" w:cs="Arial"/>
          <w:b/>
          <w:color w:val="0000CC"/>
          <w:sz w:val="24"/>
          <w:szCs w:val="24"/>
          <w:lang w:eastAsia="sl-SI"/>
        </w:rPr>
      </w:pPr>
      <w:r w:rsidRPr="002048D6">
        <w:rPr>
          <w:rFonts w:ascii="Arial" w:eastAsia="Times New Roman" w:hAnsi="Arial" w:cs="Arial"/>
          <w:b/>
          <w:color w:val="0000CC"/>
          <w:sz w:val="24"/>
          <w:szCs w:val="24"/>
          <w:lang w:eastAsia="sl-SI"/>
        </w:rPr>
        <w:t xml:space="preserve">V </w:t>
      </w:r>
      <w:r w:rsidR="003C332F" w:rsidRPr="002048D6">
        <w:rPr>
          <w:rFonts w:ascii="Arial" w:eastAsia="Times New Roman" w:hAnsi="Arial" w:cs="Arial"/>
          <w:b/>
          <w:color w:val="0000CC"/>
          <w:sz w:val="24"/>
          <w:szCs w:val="24"/>
          <w:lang w:eastAsia="sl-SI"/>
        </w:rPr>
        <w:t>SAVIN</w:t>
      </w:r>
      <w:r w:rsidRPr="002048D6">
        <w:rPr>
          <w:rFonts w:ascii="Arial" w:eastAsia="Times New Roman" w:hAnsi="Arial" w:cs="Arial"/>
          <w:b/>
          <w:color w:val="0000CC"/>
          <w:sz w:val="24"/>
          <w:szCs w:val="24"/>
          <w:lang w:eastAsia="sl-SI"/>
        </w:rPr>
        <w:t>J</w:t>
      </w:r>
      <w:r w:rsidR="003C332F" w:rsidRPr="002048D6">
        <w:rPr>
          <w:rFonts w:ascii="Arial" w:eastAsia="Times New Roman" w:hAnsi="Arial" w:cs="Arial"/>
          <w:b/>
          <w:color w:val="0000CC"/>
          <w:sz w:val="24"/>
          <w:szCs w:val="24"/>
          <w:lang w:eastAsia="sl-SI"/>
        </w:rPr>
        <w:t>SKEM OBMOČJU V OBDOBJU 1. JANUAR - 7. MAREC 2013</w:t>
      </w:r>
    </w:p>
    <w:p w:rsidR="003C332F" w:rsidRPr="002048D6" w:rsidRDefault="003C332F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C332F" w:rsidRPr="002048D6" w:rsidRDefault="003C332F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C332F" w:rsidRPr="002048D6" w:rsidRDefault="003C332F" w:rsidP="00D64A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048D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Namen konference: </w:t>
      </w:r>
    </w:p>
    <w:p w:rsidR="003C332F" w:rsidRPr="009A4D26" w:rsidRDefault="003C332F" w:rsidP="003C332F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l-SI"/>
        </w:rPr>
      </w:pPr>
      <w:r w:rsidRPr="009A4D26">
        <w:rPr>
          <w:rFonts w:ascii="Arial" w:eastAsia="Times New Roman" w:hAnsi="Arial" w:cs="Arial"/>
          <w:sz w:val="24"/>
          <w:szCs w:val="24"/>
          <w:lang w:eastAsia="sl-SI"/>
        </w:rPr>
        <w:t xml:space="preserve">javnost seznaniti s stanjem prometne varnosti </w:t>
      </w:r>
      <w:r w:rsidR="00860308" w:rsidRPr="009A4D2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967979" w:rsidRPr="009A4D26">
        <w:rPr>
          <w:rFonts w:ascii="Arial" w:eastAsia="Times New Roman" w:hAnsi="Arial" w:cs="Arial"/>
          <w:sz w:val="24"/>
          <w:szCs w:val="24"/>
          <w:lang w:eastAsia="sl-SI"/>
        </w:rPr>
        <w:t xml:space="preserve">v Republiki Sloveniji </w:t>
      </w:r>
      <w:r w:rsidR="00967979" w:rsidRPr="009A4D2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in še posebej v Savinjski regiji</w:t>
      </w:r>
      <w:r w:rsidR="00860308" w:rsidRPr="009A4D2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,</w:t>
      </w:r>
    </w:p>
    <w:p w:rsidR="003C332F" w:rsidRPr="009A4D26" w:rsidRDefault="00860308" w:rsidP="003C332F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A4D26">
        <w:rPr>
          <w:rFonts w:ascii="Arial" w:eastAsia="Times New Roman" w:hAnsi="Arial" w:cs="Arial"/>
          <w:sz w:val="24"/>
          <w:szCs w:val="24"/>
          <w:lang w:eastAsia="sl-SI"/>
        </w:rPr>
        <w:t>udeležence v cestnem prometu pozvati k vsakokratnem odgovornem ravnanju,</w:t>
      </w:r>
    </w:p>
    <w:p w:rsidR="00860308" w:rsidRPr="009A4D26" w:rsidRDefault="00860308" w:rsidP="003C332F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A4D26">
        <w:rPr>
          <w:rFonts w:ascii="Arial" w:eastAsia="Times New Roman" w:hAnsi="Arial" w:cs="Arial"/>
          <w:sz w:val="24"/>
          <w:szCs w:val="24"/>
          <w:lang w:eastAsia="sl-SI"/>
        </w:rPr>
        <w:t>vse odgovorne in pristojne v Republiki Sloveniji (preventivne organe, represivne organe in upravljavce infrastrukture,…) pozvati k takojšnjem kratkoročnem ukrepanju</w:t>
      </w:r>
    </w:p>
    <w:p w:rsidR="00860308" w:rsidRPr="009A4D26" w:rsidRDefault="00860308" w:rsidP="003C332F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9A4D26">
        <w:rPr>
          <w:rFonts w:ascii="Arial" w:eastAsia="Times New Roman" w:hAnsi="Arial" w:cs="Arial"/>
          <w:sz w:val="24"/>
          <w:szCs w:val="24"/>
          <w:lang w:eastAsia="sl-SI"/>
        </w:rPr>
        <w:t>medije zaprositi za pomoč pri še bolj intenzivnem in vsakodnevnem ozaveščanju in obveščanju udeležencev v cestnem prometu</w:t>
      </w:r>
    </w:p>
    <w:p w:rsidR="00860308" w:rsidRPr="002048D6" w:rsidRDefault="00860308" w:rsidP="00860308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60308" w:rsidRPr="002048D6" w:rsidRDefault="00860308" w:rsidP="00860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048D6">
        <w:rPr>
          <w:rFonts w:ascii="Arial" w:eastAsia="Times New Roman" w:hAnsi="Arial" w:cs="Arial"/>
          <w:b/>
          <w:sz w:val="24"/>
          <w:szCs w:val="24"/>
          <w:lang w:eastAsia="sl-SI"/>
        </w:rPr>
        <w:t>Cilji:</w:t>
      </w:r>
    </w:p>
    <w:p w:rsidR="00860308" w:rsidRPr="002048D6" w:rsidRDefault="005536C0" w:rsidP="0086030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048D6">
        <w:rPr>
          <w:rFonts w:ascii="Arial" w:eastAsia="Times New Roman" w:hAnsi="Arial" w:cs="Arial"/>
          <w:sz w:val="24"/>
          <w:szCs w:val="24"/>
          <w:lang w:eastAsia="sl-SI"/>
        </w:rPr>
        <w:t>kratkoročno sprejeti nujne operativne ukrepe za zmanjšanje števila</w:t>
      </w:r>
      <w:r w:rsidR="00860308" w:rsidRPr="002048D6">
        <w:rPr>
          <w:rFonts w:ascii="Arial" w:eastAsia="Times New Roman" w:hAnsi="Arial" w:cs="Arial"/>
          <w:sz w:val="24"/>
          <w:szCs w:val="24"/>
          <w:lang w:eastAsia="sl-SI"/>
        </w:rPr>
        <w:t xml:space="preserve"> prometnih nesreč, še posebej nesreč s smrtnimi izidi in poškodbami oseb,</w:t>
      </w:r>
    </w:p>
    <w:p w:rsidR="00860308" w:rsidRPr="002048D6" w:rsidRDefault="00860308" w:rsidP="0086030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048D6">
        <w:rPr>
          <w:rFonts w:ascii="Arial" w:eastAsia="Times New Roman" w:hAnsi="Arial" w:cs="Arial"/>
          <w:sz w:val="24"/>
          <w:szCs w:val="24"/>
          <w:lang w:eastAsia="sl-SI"/>
        </w:rPr>
        <w:t>srednjeročno, vzpostaviti učinkovitejši sistem prometne varnosti,</w:t>
      </w:r>
    </w:p>
    <w:p w:rsidR="00860308" w:rsidRPr="002048D6" w:rsidRDefault="00860308" w:rsidP="0086030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048D6">
        <w:rPr>
          <w:rFonts w:ascii="Arial" w:eastAsia="Times New Roman" w:hAnsi="Arial" w:cs="Arial"/>
          <w:sz w:val="24"/>
          <w:szCs w:val="24"/>
          <w:lang w:eastAsia="sl-SI"/>
        </w:rPr>
        <w:t>dolgoročno doseganje zastavljenega cilja prepolovitev števila mrtvih in poškodovanih v prometnih nesrečah</w:t>
      </w:r>
      <w:r w:rsidR="004A7038" w:rsidRPr="002048D6">
        <w:rPr>
          <w:rFonts w:ascii="Arial" w:eastAsia="Times New Roman" w:hAnsi="Arial" w:cs="Arial"/>
          <w:sz w:val="24"/>
          <w:szCs w:val="24"/>
          <w:lang w:eastAsia="sl-SI"/>
        </w:rPr>
        <w:t xml:space="preserve"> (do 80 smrtnih žrtev /1 milijon prebivalcev - doseči stanje ki ga dosegajo najbolj razvite evropske države),</w:t>
      </w:r>
    </w:p>
    <w:p w:rsidR="00860308" w:rsidRDefault="00860308" w:rsidP="0086030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048D6">
        <w:rPr>
          <w:rFonts w:ascii="Arial" w:eastAsia="Times New Roman" w:hAnsi="Arial" w:cs="Arial"/>
          <w:sz w:val="24"/>
          <w:szCs w:val="24"/>
          <w:lang w:eastAsia="sl-SI"/>
        </w:rPr>
        <w:t>zgraditi moderen in inteligenten sistem infrastrukture,</w:t>
      </w:r>
    </w:p>
    <w:p w:rsidR="00967979" w:rsidRDefault="00967979" w:rsidP="0086030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sistem usposabljanja in preverjanje usposobljenosti za vožnjo</w:t>
      </w:r>
      <w:r w:rsidR="009A4D26">
        <w:rPr>
          <w:rFonts w:ascii="Arial" w:eastAsia="Times New Roman" w:hAnsi="Arial" w:cs="Arial"/>
          <w:sz w:val="24"/>
          <w:szCs w:val="24"/>
          <w:lang w:eastAsia="sl-SI"/>
        </w:rPr>
        <w:t xml:space="preserve"> posodobiti in povečati odgovornost inštitucij, organizacij, kandidatov za vožnjo in vseh udeležencev v cestnem prometu,</w:t>
      </w:r>
    </w:p>
    <w:p w:rsidR="009A4D26" w:rsidRPr="002048D6" w:rsidRDefault="009A4D26" w:rsidP="0086030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na sistemski ravni vzpostaviti programsko projektni pristop preventivi in vzgoji v cestnem prometu</w:t>
      </w:r>
    </w:p>
    <w:p w:rsidR="005536C0" w:rsidRPr="002048D6" w:rsidRDefault="005536C0" w:rsidP="00860308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048D6">
        <w:rPr>
          <w:rFonts w:ascii="Arial" w:eastAsia="Times New Roman" w:hAnsi="Arial" w:cs="Arial"/>
          <w:sz w:val="24"/>
          <w:szCs w:val="24"/>
          <w:lang w:eastAsia="sl-SI"/>
        </w:rPr>
        <w:t>končno doseči vizijo in cilj 0 prometnih nesreč, nič mrtvih, nič poškodovanih, nič materialne škode.</w:t>
      </w:r>
    </w:p>
    <w:p w:rsidR="005536C0" w:rsidRPr="002048D6" w:rsidRDefault="005536C0" w:rsidP="005536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536C0" w:rsidRPr="009A4D26" w:rsidRDefault="005536C0" w:rsidP="005536C0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</w:pPr>
      <w:r w:rsidRPr="009A4D26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DEJANSKO STANJE:</w:t>
      </w:r>
    </w:p>
    <w:p w:rsidR="003C332F" w:rsidRPr="009A4D26" w:rsidRDefault="003C332F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536C0" w:rsidRPr="009A4D26" w:rsidRDefault="005536C0" w:rsidP="005536C0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9A4D26">
        <w:rPr>
          <w:rFonts w:ascii="Arial" w:hAnsi="Arial" w:cs="Arial"/>
          <w:sz w:val="24"/>
          <w:szCs w:val="24"/>
        </w:rPr>
        <w:t xml:space="preserve">Stanje prometne varnosti na slovenskih cestah je v letošnjem letu </w:t>
      </w:r>
      <w:r w:rsidRPr="009A4D26">
        <w:rPr>
          <w:rFonts w:ascii="Arial" w:hAnsi="Arial" w:cs="Arial"/>
          <w:b/>
          <w:sz w:val="24"/>
          <w:szCs w:val="24"/>
          <w:u w:val="single"/>
        </w:rPr>
        <w:t>približno enako</w:t>
      </w:r>
      <w:r w:rsidRPr="009A4D26">
        <w:rPr>
          <w:rFonts w:ascii="Arial" w:hAnsi="Arial" w:cs="Arial"/>
          <w:sz w:val="24"/>
          <w:szCs w:val="24"/>
        </w:rPr>
        <w:t xml:space="preserve"> kot v istem obdobju 2012. V prvih dveh mesecih vključno do 7. marca leta 2013 je umrlo 14* (12) oseb in 48* (77) hudo telesno poškodovanih. </w:t>
      </w:r>
      <w:r w:rsidRPr="009A4D26">
        <w:rPr>
          <w:rFonts w:ascii="Arial" w:hAnsi="Arial" w:cs="Arial"/>
          <w:b/>
          <w:color w:val="FF0000"/>
          <w:sz w:val="24"/>
          <w:szCs w:val="24"/>
        </w:rPr>
        <w:t>Poslabšanje beležimo predvsem v Savinjski regiji, saj so tam leto umrle 6* (0) osebe, 6 pa je bilo hudo telesno poškodovanih</w:t>
      </w:r>
      <w:r w:rsidRPr="009A4D26">
        <w:rPr>
          <w:rFonts w:ascii="Arial" w:hAnsi="Arial" w:cs="Arial"/>
          <w:b/>
          <w:sz w:val="24"/>
          <w:szCs w:val="24"/>
        </w:rPr>
        <w:t>.</w:t>
      </w:r>
    </w:p>
    <w:p w:rsidR="005536C0" w:rsidRPr="009A4D26" w:rsidRDefault="005536C0" w:rsidP="005536C0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9A4D26">
        <w:rPr>
          <w:rFonts w:ascii="Arial" w:hAnsi="Arial" w:cs="Arial"/>
          <w:sz w:val="24"/>
          <w:szCs w:val="24"/>
        </w:rPr>
        <w:lastRenderedPageBreak/>
        <w:t xml:space="preserve">Savinjska regija zajema območja upravnih enot: Celje, Velenje, Laško, Slovenske Konjice, Šentjur pri Celju, Šmarje pri Jelšah in Žalec v katerih živi 12,7 % prebivalcev Slovenije. </w:t>
      </w:r>
    </w:p>
    <w:p w:rsidR="005536C0" w:rsidRPr="009A4D26" w:rsidRDefault="005536C0" w:rsidP="005536C0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9A4D26">
        <w:rPr>
          <w:rFonts w:ascii="Arial" w:hAnsi="Arial" w:cs="Arial"/>
          <w:sz w:val="24"/>
          <w:szCs w:val="24"/>
        </w:rPr>
        <w:t xml:space="preserve">Glavni vzroki prometnih nesreč so bili neprilagojena hitrost, nepravilen premik z vozilom ter nepravilna stran oz. smer vožnje. Pri prometnih nesrečah s smrtnim </w:t>
      </w:r>
      <w:r w:rsidRPr="009A4D26">
        <w:rPr>
          <w:rFonts w:ascii="Arial" w:hAnsi="Arial" w:cs="Arial"/>
          <w:b/>
          <w:color w:val="FF0000"/>
          <w:sz w:val="24"/>
          <w:szCs w:val="24"/>
        </w:rPr>
        <w:t>izidom je bil glavni vzrok neprilagojena hitrost</w:t>
      </w:r>
      <w:r w:rsidRPr="009A4D26">
        <w:rPr>
          <w:rFonts w:ascii="Arial" w:hAnsi="Arial" w:cs="Arial"/>
          <w:sz w:val="24"/>
          <w:szCs w:val="24"/>
        </w:rPr>
        <w:t>.</w:t>
      </w:r>
    </w:p>
    <w:p w:rsidR="009A4D26" w:rsidRDefault="009A4D26" w:rsidP="009A4D26">
      <w:pPr>
        <w:jc w:val="center"/>
        <w:rPr>
          <w:rFonts w:ascii="Arial" w:hAnsi="Arial" w:cs="Arial"/>
          <w:b/>
        </w:rPr>
      </w:pPr>
    </w:p>
    <w:p w:rsidR="009A4D26" w:rsidRDefault="005536C0" w:rsidP="009A4D26">
      <w:pPr>
        <w:jc w:val="center"/>
        <w:rPr>
          <w:rFonts w:ascii="Arial" w:hAnsi="Arial" w:cs="Arial"/>
          <w:b/>
        </w:rPr>
      </w:pPr>
      <w:r w:rsidRPr="002048D6">
        <w:rPr>
          <w:rFonts w:ascii="Arial" w:hAnsi="Arial" w:cs="Arial"/>
          <w:b/>
        </w:rPr>
        <w:t xml:space="preserve">ANALIZA STANJA VARNOSTI V CESTNEM PROMETU V R SLOVENIJI </w:t>
      </w:r>
    </w:p>
    <w:p w:rsidR="005536C0" w:rsidRPr="009A4D26" w:rsidRDefault="005536C0" w:rsidP="009A4D26">
      <w:pPr>
        <w:jc w:val="center"/>
        <w:rPr>
          <w:rFonts w:ascii="Arial" w:hAnsi="Arial" w:cs="Arial"/>
          <w:b/>
          <w:color w:val="FF0000"/>
        </w:rPr>
      </w:pPr>
      <w:r w:rsidRPr="009A4D26">
        <w:rPr>
          <w:rFonts w:ascii="Arial" w:hAnsi="Arial" w:cs="Arial"/>
          <w:b/>
          <w:color w:val="FF0000"/>
        </w:rPr>
        <w:t>IN SAVINJSKI REGIJI</w:t>
      </w:r>
    </w:p>
    <w:p w:rsidR="005536C0" w:rsidRPr="002048D6" w:rsidRDefault="005536C0" w:rsidP="005536C0">
      <w:pPr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 xml:space="preserve">Ključne ugotovitve analize stanja varnosti v cestnega prometa v R Sloveniji (podatki za leto 2013 so začasni, </w:t>
      </w:r>
      <w:r w:rsidR="008A1EC6" w:rsidRPr="002048D6">
        <w:rPr>
          <w:rFonts w:ascii="Arial" w:hAnsi="Arial" w:cs="Arial"/>
        </w:rPr>
        <w:t>se tekoče spreminjajo</w:t>
      </w:r>
      <w:r w:rsidRPr="002048D6">
        <w:rPr>
          <w:rFonts w:ascii="Arial" w:hAnsi="Arial" w:cs="Arial"/>
        </w:rPr>
        <w:t>):</w:t>
      </w:r>
    </w:p>
    <w:p w:rsidR="005536C0" w:rsidRPr="002048D6" w:rsidRDefault="005536C0" w:rsidP="008A1EC6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>Kljub temu, da beležimo v zadnjem desetletju izboljšanje varnosti v</w:t>
      </w:r>
      <w:r w:rsidR="008A1EC6" w:rsidRPr="002048D6">
        <w:rPr>
          <w:rFonts w:ascii="Arial" w:hAnsi="Arial" w:cs="Arial"/>
        </w:rPr>
        <w:t xml:space="preserve"> cestnem prometu v Sloveniji, sedanji trend </w:t>
      </w:r>
      <w:r w:rsidR="008A1EC6" w:rsidRPr="009A4D26">
        <w:rPr>
          <w:rFonts w:ascii="Arial" w:hAnsi="Arial" w:cs="Arial"/>
          <w:b/>
          <w:u w:val="single"/>
        </w:rPr>
        <w:t>ni</w:t>
      </w:r>
      <w:r w:rsidR="008A1EC6" w:rsidRPr="002048D6">
        <w:rPr>
          <w:rFonts w:ascii="Arial" w:hAnsi="Arial" w:cs="Arial"/>
        </w:rPr>
        <w:t xml:space="preserve"> </w:t>
      </w:r>
      <w:proofErr w:type="spellStart"/>
      <w:r w:rsidR="008A1EC6" w:rsidRPr="002048D6">
        <w:rPr>
          <w:rFonts w:ascii="Arial" w:hAnsi="Arial" w:cs="Arial"/>
        </w:rPr>
        <w:t>vzpodbuden</w:t>
      </w:r>
      <w:proofErr w:type="spellEnd"/>
      <w:r w:rsidR="008A1EC6" w:rsidRPr="002048D6">
        <w:rPr>
          <w:rFonts w:ascii="Arial" w:hAnsi="Arial" w:cs="Arial"/>
        </w:rPr>
        <w:t xml:space="preserve"> in </w:t>
      </w:r>
      <w:r w:rsidR="008A1EC6" w:rsidRPr="002048D6">
        <w:rPr>
          <w:rFonts w:ascii="Arial" w:hAnsi="Arial" w:cs="Arial"/>
          <w:b/>
          <w:u w:val="single"/>
        </w:rPr>
        <w:t>kaže na poslabšanje</w:t>
      </w:r>
      <w:r w:rsidR="008A1EC6" w:rsidRPr="002048D6">
        <w:rPr>
          <w:rFonts w:ascii="Arial" w:hAnsi="Arial" w:cs="Arial"/>
        </w:rPr>
        <w:t xml:space="preserve">, dokaz za to je stanje v Savinjskem območju. </w:t>
      </w:r>
    </w:p>
    <w:p w:rsidR="005536C0" w:rsidRPr="002048D6" w:rsidRDefault="005536C0" w:rsidP="008A1EC6">
      <w:pPr>
        <w:pStyle w:val="Odstavekseznama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 xml:space="preserve">V Sloveniji </w:t>
      </w:r>
      <w:r w:rsidR="008A1EC6" w:rsidRPr="002048D6">
        <w:rPr>
          <w:rFonts w:ascii="Arial" w:hAnsi="Arial" w:cs="Arial"/>
        </w:rPr>
        <w:t>sta letos umrla 2 udeleženca</w:t>
      </w:r>
      <w:r w:rsidRPr="002048D6">
        <w:rPr>
          <w:rFonts w:ascii="Arial" w:hAnsi="Arial" w:cs="Arial"/>
        </w:rPr>
        <w:t xml:space="preserve"> v prometu več kot v enakem obdobju lani (</w:t>
      </w:r>
      <w:r w:rsidR="008A1EC6" w:rsidRPr="002048D6">
        <w:rPr>
          <w:rFonts w:ascii="Arial" w:hAnsi="Arial" w:cs="Arial"/>
        </w:rPr>
        <w:t>9</w:t>
      </w:r>
      <w:r w:rsidRPr="002048D6">
        <w:rPr>
          <w:rFonts w:ascii="Arial" w:hAnsi="Arial" w:cs="Arial"/>
        </w:rPr>
        <w:t xml:space="preserve"> % povečanje v obdobje </w:t>
      </w:r>
      <w:r w:rsidR="008A1EC6" w:rsidRPr="002048D6">
        <w:rPr>
          <w:rFonts w:ascii="Arial" w:hAnsi="Arial" w:cs="Arial"/>
        </w:rPr>
        <w:t xml:space="preserve">1. </w:t>
      </w:r>
      <w:r w:rsidRPr="002048D6">
        <w:rPr>
          <w:rFonts w:ascii="Arial" w:hAnsi="Arial" w:cs="Arial"/>
        </w:rPr>
        <w:t xml:space="preserve">januar – </w:t>
      </w:r>
      <w:r w:rsidR="008A1EC6" w:rsidRPr="002048D6">
        <w:rPr>
          <w:rFonts w:ascii="Arial" w:hAnsi="Arial" w:cs="Arial"/>
        </w:rPr>
        <w:t>7. marec)</w:t>
      </w:r>
      <w:r w:rsidRPr="002048D6">
        <w:rPr>
          <w:rFonts w:ascii="Arial" w:hAnsi="Arial" w:cs="Arial"/>
        </w:rPr>
        <w:t xml:space="preserve">, 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>Stanje varnosti je bilo slabše predvsem v januarju 2013, saj smo imeli 2 smrtni žrtvi več kot v lanskem istem obdobju. V mesecu februarju se je število zmanjšalo, vendar še vedno večje kot v lanskem letu. Po napovedi, naj bi v prvih dneh mesecih umrlo 13 oseb, prav toliko jih je umrlo do 24.2.2013.</w:t>
      </w: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5536C0" w:rsidRPr="002048D6" w:rsidRDefault="008A1EC6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lastRenderedPageBreak/>
        <w:t>Graf 1</w:t>
      </w:r>
      <w:r w:rsidR="005536C0" w:rsidRPr="002048D6">
        <w:rPr>
          <w:rFonts w:ascii="Arial" w:hAnsi="Arial" w:cs="Arial"/>
        </w:rPr>
        <w:t xml:space="preserve">: Število umrlih udeležencev v prvih dveh mesecih leta </w:t>
      </w:r>
      <w:smartTag w:uri="urn:schemas-microsoft-com:office:smarttags" w:element="metricconverter">
        <w:smartTagPr>
          <w:attr w:name="ProductID" w:val="2012 in"/>
        </w:smartTagPr>
        <w:r w:rsidR="005536C0" w:rsidRPr="002048D6">
          <w:rPr>
            <w:rFonts w:ascii="Arial" w:hAnsi="Arial" w:cs="Arial"/>
          </w:rPr>
          <w:t>2012 in</w:t>
        </w:r>
      </w:smartTag>
      <w:r w:rsidR="005536C0" w:rsidRPr="002048D6">
        <w:rPr>
          <w:rFonts w:ascii="Arial" w:hAnsi="Arial" w:cs="Arial"/>
        </w:rPr>
        <w:t xml:space="preserve"> 2013  ter prognoza za leto 2013</w:t>
      </w:r>
      <w:r w:rsidRPr="002048D6">
        <w:rPr>
          <w:rFonts w:ascii="Arial" w:hAnsi="Arial" w:cs="Arial"/>
        </w:rPr>
        <w:t xml:space="preserve"> (ni upoštevana smrtna žrtev z dne 6.3.2013)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  <w:noProof/>
        </w:rPr>
        <w:drawing>
          <wp:inline distT="0" distB="0" distL="0" distR="0">
            <wp:extent cx="5486400" cy="3028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>Pri številu mrtvih udeležencev so najbolj izstopali pešci, saj je v letošnjem letu umrlo že 6 pešcev, v istem obdobju v lanskem letu pa 4. Pri drugih skupinah udeležencev beležimo predvsem zmanjšanje.</w:t>
      </w:r>
    </w:p>
    <w:p w:rsidR="005536C0" w:rsidRPr="002048D6" w:rsidRDefault="005536C0" w:rsidP="009A4D26">
      <w:pPr>
        <w:spacing w:line="288" w:lineRule="auto"/>
        <w:ind w:left="709" w:hanging="709"/>
        <w:rPr>
          <w:rFonts w:ascii="Arial" w:hAnsi="Arial" w:cs="Arial"/>
        </w:rPr>
      </w:pPr>
      <w:r w:rsidRPr="002048D6">
        <w:rPr>
          <w:rFonts w:ascii="Arial" w:hAnsi="Arial" w:cs="Arial"/>
        </w:rPr>
        <w:lastRenderedPageBreak/>
        <w:t>Slika 1: Število mrtvih v prometnih nesrečah v obdobju januar – februar po statističnih regijah</w:t>
      </w:r>
      <w:r w:rsidR="008A1EC6" w:rsidRPr="002048D6">
        <w:rPr>
          <w:rFonts w:ascii="Arial" w:hAnsi="Arial" w:cs="Arial"/>
        </w:rPr>
        <w:t xml:space="preserve"> (ni upoštevana smrtna žrtev z dne 6.3.2013)</w:t>
      </w:r>
      <w:r w:rsidR="009A4D26">
        <w:rPr>
          <w:rFonts w:ascii="Arial" w:hAnsi="Arial" w:cs="Arial"/>
        </w:rPr>
        <w:t>.</w:t>
      </w:r>
      <w:r w:rsidRPr="002048D6">
        <w:rPr>
          <w:rFonts w:ascii="Arial" w:hAnsi="Arial" w:cs="Arial"/>
          <w:noProof/>
        </w:rPr>
        <w:drawing>
          <wp:inline distT="0" distB="0" distL="0" distR="0">
            <wp:extent cx="5257800" cy="4152900"/>
            <wp:effectExtent l="19050" t="0" r="0" b="0"/>
            <wp:docPr id="3" name="Slika 3" descr="regije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je20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 xml:space="preserve">Primerjava po statističnih regijah med letošnjim in lanskim letom </w:t>
      </w:r>
      <w:r w:rsidRPr="002048D6">
        <w:rPr>
          <w:rFonts w:ascii="Arial" w:hAnsi="Arial" w:cs="Arial"/>
          <w:b/>
          <w:color w:val="FF0000"/>
        </w:rPr>
        <w:t>izstopa predvsem Savinjska regija</w:t>
      </w:r>
      <w:r w:rsidRPr="002048D6">
        <w:rPr>
          <w:rFonts w:ascii="Arial" w:hAnsi="Arial" w:cs="Arial"/>
        </w:rPr>
        <w:t xml:space="preserve">. V letošnjem letu je v Savinjski regiji v prometnih nesrečah umrlo že </w:t>
      </w:r>
      <w:r w:rsidR="004A7038" w:rsidRPr="002048D6">
        <w:rPr>
          <w:rFonts w:ascii="Arial" w:hAnsi="Arial" w:cs="Arial"/>
        </w:rPr>
        <w:t>6</w:t>
      </w:r>
      <w:r w:rsidRPr="002048D6">
        <w:rPr>
          <w:rFonts w:ascii="Arial" w:hAnsi="Arial" w:cs="Arial"/>
        </w:rPr>
        <w:t xml:space="preserve"> ljudi, v enakem obdobju v lani pa 0. Skrbi podatek, da je še v ne celih dveh mesecih </w:t>
      </w:r>
      <w:r w:rsidR="004A7038" w:rsidRPr="002048D6">
        <w:rPr>
          <w:rFonts w:ascii="Arial" w:hAnsi="Arial" w:cs="Arial"/>
        </w:rPr>
        <w:t xml:space="preserve">do 7. marca 2013 </w:t>
      </w:r>
      <w:r w:rsidRPr="002048D6">
        <w:rPr>
          <w:rFonts w:ascii="Arial" w:hAnsi="Arial" w:cs="Arial"/>
        </w:rPr>
        <w:t xml:space="preserve">v omenjeni regiji umrlo že </w:t>
      </w:r>
      <w:r w:rsidR="004A7038" w:rsidRPr="002048D6">
        <w:rPr>
          <w:rFonts w:ascii="Arial" w:hAnsi="Arial" w:cs="Arial"/>
        </w:rPr>
        <w:t>6 oseb. Glede na projekcijo v nacionalnem programu in strategiji o varnosti v cestnem  prometu za obdobje 2012-2021</w:t>
      </w:r>
      <w:r w:rsidRPr="002048D6">
        <w:rPr>
          <w:rFonts w:ascii="Arial" w:hAnsi="Arial" w:cs="Arial"/>
        </w:rPr>
        <w:t xml:space="preserve"> </w:t>
      </w:r>
      <w:r w:rsidR="004A7038" w:rsidRPr="002048D6">
        <w:rPr>
          <w:rFonts w:ascii="Arial" w:hAnsi="Arial" w:cs="Arial"/>
        </w:rPr>
        <w:t xml:space="preserve">je stanje zelo zaskrbljujoče, temu pravimo </w:t>
      </w:r>
      <w:r w:rsidR="004A7038" w:rsidRPr="002048D6">
        <w:rPr>
          <w:rFonts w:ascii="Arial" w:hAnsi="Arial" w:cs="Arial"/>
          <w:b/>
          <w:color w:val="FF0000"/>
        </w:rPr>
        <w:t xml:space="preserve">ALARMANTNO </w:t>
      </w:r>
      <w:r w:rsidR="004A7038" w:rsidRPr="002048D6">
        <w:rPr>
          <w:rFonts w:ascii="Arial" w:hAnsi="Arial" w:cs="Arial"/>
        </w:rPr>
        <w:t xml:space="preserve">saj smo v pičlih dveh mesecih dosegli več kot 30% »projekcije« kar bi v realnosti pomenilo da bi letos če bi se takšen trend v Savinjski regiji nadaljeval bilo 30 smrtnih žrtev in ne 16 kot jih projekcija »predvideva«. </w:t>
      </w:r>
    </w:p>
    <w:p w:rsidR="00C274C2" w:rsidRDefault="00C274C2" w:rsidP="005536C0">
      <w:pPr>
        <w:jc w:val="both"/>
        <w:rPr>
          <w:rFonts w:ascii="Arial" w:hAnsi="Arial" w:cs="Arial"/>
          <w:b/>
        </w:rPr>
      </w:pPr>
    </w:p>
    <w:p w:rsidR="009A4D26" w:rsidRDefault="009A4D26" w:rsidP="005536C0">
      <w:pPr>
        <w:jc w:val="both"/>
        <w:rPr>
          <w:rFonts w:ascii="Arial" w:hAnsi="Arial" w:cs="Arial"/>
          <w:b/>
        </w:rPr>
      </w:pPr>
    </w:p>
    <w:p w:rsidR="009A4D26" w:rsidRDefault="009A4D26" w:rsidP="005536C0">
      <w:pPr>
        <w:jc w:val="both"/>
        <w:rPr>
          <w:rFonts w:ascii="Arial" w:hAnsi="Arial" w:cs="Arial"/>
          <w:b/>
        </w:rPr>
      </w:pPr>
    </w:p>
    <w:p w:rsidR="009A4D26" w:rsidRDefault="009A4D26" w:rsidP="005536C0">
      <w:pPr>
        <w:jc w:val="both"/>
        <w:rPr>
          <w:rFonts w:ascii="Arial" w:hAnsi="Arial" w:cs="Arial"/>
          <w:b/>
        </w:rPr>
      </w:pPr>
    </w:p>
    <w:p w:rsidR="009A4D26" w:rsidRPr="002048D6" w:rsidRDefault="009A4D26" w:rsidP="005536C0">
      <w:pPr>
        <w:jc w:val="both"/>
        <w:rPr>
          <w:rFonts w:ascii="Arial" w:hAnsi="Arial" w:cs="Arial"/>
          <w:b/>
        </w:rPr>
      </w:pPr>
    </w:p>
    <w:p w:rsidR="009A4D26" w:rsidRDefault="005536C0" w:rsidP="00C274C2">
      <w:pPr>
        <w:jc w:val="center"/>
        <w:rPr>
          <w:rFonts w:ascii="Arial" w:hAnsi="Arial" w:cs="Arial"/>
          <w:b/>
          <w:sz w:val="24"/>
          <w:szCs w:val="24"/>
        </w:rPr>
      </w:pPr>
      <w:r w:rsidRPr="002048D6">
        <w:rPr>
          <w:rFonts w:ascii="Arial" w:hAnsi="Arial" w:cs="Arial"/>
          <w:b/>
          <w:sz w:val="24"/>
          <w:szCs w:val="24"/>
        </w:rPr>
        <w:lastRenderedPageBreak/>
        <w:t xml:space="preserve">Ključne ugotovitve </w:t>
      </w:r>
      <w:r w:rsidR="00C274C2" w:rsidRPr="002048D6">
        <w:rPr>
          <w:rFonts w:ascii="Arial" w:hAnsi="Arial" w:cs="Arial"/>
          <w:b/>
          <w:sz w:val="24"/>
          <w:szCs w:val="24"/>
        </w:rPr>
        <w:t>in analiza</w:t>
      </w:r>
      <w:r w:rsidRPr="002048D6">
        <w:rPr>
          <w:rFonts w:ascii="Arial" w:hAnsi="Arial" w:cs="Arial"/>
          <w:b/>
          <w:sz w:val="24"/>
          <w:szCs w:val="24"/>
        </w:rPr>
        <w:t xml:space="preserve"> stanja varnosti v cestnega prometa </w:t>
      </w:r>
    </w:p>
    <w:p w:rsidR="005536C0" w:rsidRPr="009A4D26" w:rsidRDefault="005536C0" w:rsidP="00C274C2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9A4D26">
        <w:rPr>
          <w:rFonts w:ascii="Arial" w:hAnsi="Arial" w:cs="Arial"/>
          <w:b/>
          <w:color w:val="FF0000"/>
          <w:sz w:val="24"/>
          <w:szCs w:val="24"/>
          <w:u w:val="single"/>
        </w:rPr>
        <w:t>v Savinjski regiji</w:t>
      </w:r>
    </w:p>
    <w:p w:rsidR="00C274C2" w:rsidRPr="002048D6" w:rsidRDefault="005536C0" w:rsidP="00C274C2">
      <w:pPr>
        <w:spacing w:line="288" w:lineRule="auto"/>
        <w:jc w:val="both"/>
        <w:rPr>
          <w:rFonts w:ascii="Arial" w:hAnsi="Arial" w:cs="Arial"/>
          <w:b/>
          <w:color w:val="FF0000"/>
        </w:rPr>
      </w:pPr>
      <w:r w:rsidRPr="002048D6">
        <w:rPr>
          <w:rFonts w:ascii="Arial" w:hAnsi="Arial" w:cs="Arial"/>
        </w:rPr>
        <w:t>Tabela 1: Število poškodovanih udeležencev cestnega prometa v Sloveniji ter delež v Podravski regiji</w:t>
      </w:r>
      <w:r w:rsidR="00C274C2" w:rsidRPr="002048D6">
        <w:rPr>
          <w:rFonts w:ascii="Arial" w:hAnsi="Arial" w:cs="Arial"/>
        </w:rPr>
        <w:t xml:space="preserve"> (ni upoštevana smrtna žrtev z dne 6.3.2013)</w:t>
      </w:r>
      <w:r w:rsidR="002048D6" w:rsidRPr="002048D6">
        <w:rPr>
          <w:rFonts w:ascii="Arial" w:hAnsi="Arial" w:cs="Arial"/>
        </w:rPr>
        <w:t xml:space="preserve">. </w:t>
      </w:r>
      <w:r w:rsidR="002048D6" w:rsidRPr="002048D6">
        <w:rPr>
          <w:rFonts w:ascii="Arial" w:hAnsi="Arial" w:cs="Arial"/>
          <w:b/>
          <w:color w:val="FF0000"/>
        </w:rPr>
        <w:t>Ponavljamo v Savinjski regiji živi 12,7 % prebivalcev Slovenije</w:t>
      </w:r>
    </w:p>
    <w:tbl>
      <w:tblPr>
        <w:tblW w:w="8524" w:type="dxa"/>
        <w:tblInd w:w="51" w:type="dxa"/>
        <w:tblCellMar>
          <w:left w:w="70" w:type="dxa"/>
          <w:right w:w="70" w:type="dxa"/>
        </w:tblCellMar>
        <w:tblLook w:val="0000"/>
      </w:tblPr>
      <w:tblGrid>
        <w:gridCol w:w="768"/>
        <w:gridCol w:w="916"/>
        <w:gridCol w:w="1621"/>
        <w:gridCol w:w="1621"/>
        <w:gridCol w:w="1418"/>
        <w:gridCol w:w="2551"/>
      </w:tblGrid>
      <w:tr w:rsidR="005536C0" w:rsidRPr="002048D6" w:rsidTr="00C274C2">
        <w:trPr>
          <w:trHeight w:val="517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C274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bCs/>
                <w:sz w:val="24"/>
                <w:szCs w:val="24"/>
              </w:rPr>
              <w:t>leto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C274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bCs/>
                <w:sz w:val="24"/>
                <w:szCs w:val="24"/>
              </w:rPr>
              <w:t>Mrtvi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0" w:rsidRPr="002048D6" w:rsidRDefault="005536C0" w:rsidP="00C274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bCs/>
                <w:sz w:val="24"/>
                <w:szCs w:val="24"/>
              </w:rPr>
              <w:t>Hudo telesno poškodovani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0" w:rsidRPr="002048D6" w:rsidRDefault="005536C0" w:rsidP="00C274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bCs/>
                <w:sz w:val="24"/>
                <w:szCs w:val="24"/>
              </w:rPr>
              <w:t>Lahko telesno poškodovani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0" w:rsidRPr="002048D6" w:rsidRDefault="005536C0" w:rsidP="00C274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bCs/>
                <w:sz w:val="24"/>
                <w:szCs w:val="24"/>
              </w:rPr>
              <w:t>Mrtvi v Savinjski regiji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0" w:rsidRPr="002048D6" w:rsidRDefault="005536C0" w:rsidP="00C274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Delež mrtvih v Podravski regiji </w:t>
            </w:r>
            <w:r w:rsidR="00C274C2" w:rsidRPr="002048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048D6">
              <w:rPr>
                <w:rFonts w:ascii="Arial" w:hAnsi="Arial" w:cs="Arial"/>
                <w:b/>
                <w:bCs/>
                <w:sz w:val="24"/>
                <w:szCs w:val="24"/>
              </w:rPr>
              <w:t>(v %)</w:t>
            </w:r>
            <w:r w:rsidR="00C274C2" w:rsidRPr="002048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36C0" w:rsidRPr="002048D6" w:rsidTr="00C274C2">
        <w:trPr>
          <w:trHeight w:val="517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536C0" w:rsidRPr="002048D6" w:rsidTr="00C274C2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11082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  <w:tr w:rsidR="005536C0" w:rsidRPr="002048D6" w:rsidTr="00C274C2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9451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5536C0" w:rsidRPr="002048D6" w:rsidTr="00C274C2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8754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0099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009900"/>
                <w:sz w:val="24"/>
                <w:szCs w:val="24"/>
              </w:rPr>
              <w:t>7%</w:t>
            </w:r>
          </w:p>
        </w:tc>
      </w:tr>
      <w:tr w:rsidR="005536C0" w:rsidRPr="002048D6" w:rsidTr="00C274C2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8300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  <w:tr w:rsidR="005536C0" w:rsidRPr="002048D6" w:rsidTr="00C274C2">
        <w:trPr>
          <w:trHeight w:val="255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sz w:val="24"/>
                <w:szCs w:val="24"/>
              </w:rPr>
              <w:t>2013*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sz w:val="24"/>
                <w:szCs w:val="24"/>
              </w:rPr>
              <w:t>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38%</w:t>
            </w:r>
          </w:p>
        </w:tc>
      </w:tr>
    </w:tbl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048D6">
        <w:rPr>
          <w:rFonts w:ascii="Arial" w:hAnsi="Arial" w:cs="Arial"/>
          <w:sz w:val="18"/>
          <w:szCs w:val="18"/>
        </w:rPr>
        <w:t>* - do 24.2.2013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  <w:b/>
          <w:color w:val="FF0000"/>
        </w:rPr>
      </w:pPr>
      <w:r w:rsidRPr="002048D6">
        <w:rPr>
          <w:rFonts w:ascii="Arial" w:hAnsi="Arial" w:cs="Arial"/>
        </w:rPr>
        <w:t>Delež umrlih je v letu 2011 znašal najmanj 7 %, v lanskem letu pa je znašal 12 %. V letošnjem letu je delež umrlih v Savinjski regiji kar 38 %</w:t>
      </w:r>
      <w:r w:rsidR="00C274C2" w:rsidRPr="002048D6">
        <w:rPr>
          <w:rFonts w:ascii="Arial" w:hAnsi="Arial" w:cs="Arial"/>
        </w:rPr>
        <w:t xml:space="preserve"> (ni upoštevana smrtna žrtev z dne 6.3.2013)</w:t>
      </w:r>
      <w:r w:rsidRPr="002048D6">
        <w:rPr>
          <w:rFonts w:ascii="Arial" w:hAnsi="Arial" w:cs="Arial"/>
        </w:rPr>
        <w:t xml:space="preserve">, kar </w:t>
      </w:r>
      <w:r w:rsidRPr="002048D6">
        <w:rPr>
          <w:rFonts w:ascii="Arial" w:hAnsi="Arial" w:cs="Arial"/>
          <w:b/>
          <w:color w:val="FF0000"/>
        </w:rPr>
        <w:t xml:space="preserve">pomeni, da je </w:t>
      </w:r>
      <w:r w:rsidRPr="002048D6">
        <w:rPr>
          <w:rFonts w:ascii="Arial" w:hAnsi="Arial" w:cs="Arial"/>
          <w:color w:val="FF0000"/>
        </w:rPr>
        <w:t>na savinjskih cestah umrla</w:t>
      </w:r>
      <w:r w:rsidRPr="002048D6">
        <w:rPr>
          <w:rFonts w:ascii="Arial" w:hAnsi="Arial" w:cs="Arial"/>
          <w:b/>
          <w:color w:val="FF0000"/>
        </w:rPr>
        <w:t xml:space="preserve"> </w:t>
      </w:r>
      <w:r w:rsidRPr="002048D6">
        <w:rPr>
          <w:rFonts w:ascii="Arial" w:hAnsi="Arial" w:cs="Arial"/>
          <w:b/>
          <w:color w:val="FF0000"/>
          <w:u w:val="single"/>
        </w:rPr>
        <w:t>vsaka tretja</w:t>
      </w:r>
      <w:r w:rsidRPr="002048D6">
        <w:rPr>
          <w:rFonts w:ascii="Arial" w:hAnsi="Arial" w:cs="Arial"/>
          <w:b/>
          <w:color w:val="FF0000"/>
        </w:rPr>
        <w:t xml:space="preserve"> </w:t>
      </w:r>
      <w:r w:rsidRPr="002048D6">
        <w:rPr>
          <w:rFonts w:ascii="Arial" w:hAnsi="Arial" w:cs="Arial"/>
          <w:color w:val="FF0000"/>
        </w:rPr>
        <w:t>smrtna žrtev</w:t>
      </w:r>
      <w:r w:rsidRPr="002048D6">
        <w:rPr>
          <w:rFonts w:ascii="Arial" w:hAnsi="Arial" w:cs="Arial"/>
          <w:b/>
          <w:color w:val="FF0000"/>
        </w:rPr>
        <w:t>.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>Tabela 2: Število smrtnih žrtev v Savinjski regiji po mesecih v obdobju 2011 - 2013</w:t>
      </w:r>
      <w:r w:rsidR="00C274C2" w:rsidRPr="002048D6">
        <w:rPr>
          <w:rFonts w:ascii="Arial" w:hAnsi="Arial" w:cs="Arial"/>
        </w:rPr>
        <w:t xml:space="preserve"> (ni upoštevana smrtna žrtev z dne 6.3.2013)</w:t>
      </w:r>
    </w:p>
    <w:tbl>
      <w:tblPr>
        <w:tblW w:w="6668" w:type="dxa"/>
        <w:jc w:val="center"/>
        <w:tblInd w:w="65" w:type="dxa"/>
        <w:tblCellMar>
          <w:left w:w="70" w:type="dxa"/>
          <w:right w:w="70" w:type="dxa"/>
        </w:tblCellMar>
        <w:tblLook w:val="0000"/>
      </w:tblPr>
      <w:tblGrid>
        <w:gridCol w:w="1990"/>
        <w:gridCol w:w="1843"/>
        <w:gridCol w:w="2835"/>
      </w:tblGrid>
      <w:tr w:rsidR="005536C0" w:rsidRPr="002048D6" w:rsidTr="002048D6">
        <w:trPr>
          <w:trHeight w:val="255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2048D6" w:rsidP="002048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0000"/>
                <w:sz w:val="24"/>
                <w:szCs w:val="24"/>
              </w:rPr>
              <w:t>Leto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0000"/>
                <w:sz w:val="24"/>
                <w:szCs w:val="24"/>
              </w:rPr>
              <w:t>Januar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0000"/>
                <w:sz w:val="24"/>
                <w:szCs w:val="24"/>
              </w:rPr>
              <w:t>Februar</w:t>
            </w:r>
          </w:p>
        </w:tc>
      </w:tr>
      <w:tr w:rsidR="005536C0" w:rsidRPr="002048D6" w:rsidTr="002048D6">
        <w:trPr>
          <w:trHeight w:val="255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536C0" w:rsidRPr="002048D6" w:rsidTr="002048D6">
        <w:trPr>
          <w:trHeight w:val="255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0099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9900"/>
                <w:sz w:val="24"/>
                <w:szCs w:val="24"/>
              </w:rPr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0099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99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0099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009900"/>
                <w:sz w:val="24"/>
                <w:szCs w:val="24"/>
              </w:rPr>
              <w:t>0</w:t>
            </w:r>
          </w:p>
        </w:tc>
      </w:tr>
      <w:tr w:rsidR="005536C0" w:rsidRPr="002048D6" w:rsidTr="002048D6">
        <w:trPr>
          <w:trHeight w:val="255"/>
          <w:jc w:val="center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2013*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</w:tr>
    </w:tbl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048D6">
        <w:rPr>
          <w:rFonts w:ascii="Arial" w:hAnsi="Arial" w:cs="Arial"/>
          <w:sz w:val="18"/>
          <w:szCs w:val="18"/>
        </w:rPr>
        <w:t>* - do 24.2.2013</w:t>
      </w:r>
    </w:p>
    <w:p w:rsidR="009A4D26" w:rsidRDefault="009A4D26" w:rsidP="005536C0">
      <w:pPr>
        <w:spacing w:line="288" w:lineRule="auto"/>
        <w:jc w:val="both"/>
        <w:rPr>
          <w:rFonts w:ascii="Arial" w:hAnsi="Arial" w:cs="Arial"/>
        </w:rPr>
      </w:pP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lastRenderedPageBreak/>
        <w:t>Tabela 3 : Delež umrlih udeležencev v Savinjski regiji</w:t>
      </w:r>
      <w:r w:rsidR="002048D6" w:rsidRPr="002048D6">
        <w:t xml:space="preserve"> </w:t>
      </w:r>
      <w:r w:rsidR="002048D6">
        <w:t>(ni upoštevana zadnja smrtna žrtev z dne 6.3.2013)</w:t>
      </w:r>
    </w:p>
    <w:tbl>
      <w:tblPr>
        <w:tblW w:w="9233" w:type="dxa"/>
        <w:tblInd w:w="51" w:type="dxa"/>
        <w:tblCellMar>
          <w:left w:w="70" w:type="dxa"/>
          <w:right w:w="70" w:type="dxa"/>
        </w:tblCellMar>
        <w:tblLook w:val="0000"/>
      </w:tblPr>
      <w:tblGrid>
        <w:gridCol w:w="2719"/>
        <w:gridCol w:w="1440"/>
        <w:gridCol w:w="1956"/>
        <w:gridCol w:w="3118"/>
      </w:tblGrid>
      <w:tr w:rsidR="005536C0" w:rsidRPr="002048D6" w:rsidTr="002048D6">
        <w:trPr>
          <w:trHeight w:val="255"/>
        </w:trPr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UDELEŽENEC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FF0000"/>
                <w:sz w:val="20"/>
                <w:szCs w:val="20"/>
              </w:rPr>
              <w:t>do 24.2.2013</w:t>
            </w:r>
          </w:p>
        </w:tc>
      </w:tr>
      <w:tr w:rsidR="005536C0" w:rsidRPr="002048D6" w:rsidTr="002048D6">
        <w:trPr>
          <w:trHeight w:val="225"/>
        </w:trPr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color w:val="009900"/>
                <w:sz w:val="20"/>
                <w:szCs w:val="20"/>
              </w:rPr>
            </w:pPr>
            <w:r w:rsidRPr="002048D6">
              <w:rPr>
                <w:rFonts w:ascii="Arial" w:hAnsi="Arial" w:cs="Arial"/>
                <w:color w:val="009900"/>
                <w:sz w:val="20"/>
                <w:szCs w:val="20"/>
              </w:rPr>
              <w:t>SLOVENIJA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C00000"/>
                <w:sz w:val="20"/>
                <w:szCs w:val="20"/>
              </w:rPr>
              <w:t>SAVINJSKA REGIJA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FF0000"/>
                <w:sz w:val="20"/>
                <w:szCs w:val="20"/>
              </w:rPr>
              <w:t>Delež v Savinjski regiji (v %)</w:t>
            </w:r>
          </w:p>
        </w:tc>
      </w:tr>
      <w:tr w:rsidR="005536C0" w:rsidRPr="002048D6" w:rsidTr="002048D6">
        <w:trPr>
          <w:trHeight w:val="22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Voznik osebnega avtomobila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color w:val="009900"/>
                <w:sz w:val="20"/>
                <w:szCs w:val="20"/>
              </w:rPr>
            </w:pPr>
            <w:r w:rsidRPr="002048D6">
              <w:rPr>
                <w:rFonts w:ascii="Arial" w:hAnsi="Arial" w:cs="Arial"/>
                <w:color w:val="009900"/>
                <w:sz w:val="20"/>
                <w:szCs w:val="20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5536C0" w:rsidRPr="002048D6" w:rsidTr="002048D6">
        <w:trPr>
          <w:trHeight w:val="22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Pešec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color w:val="009900"/>
                <w:sz w:val="20"/>
                <w:szCs w:val="20"/>
              </w:rPr>
            </w:pPr>
            <w:r w:rsidRPr="002048D6">
              <w:rPr>
                <w:rFonts w:ascii="Arial" w:hAnsi="Arial" w:cs="Arial"/>
                <w:color w:val="009900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17%</w:t>
            </w:r>
          </w:p>
        </w:tc>
      </w:tr>
      <w:tr w:rsidR="005536C0" w:rsidRPr="002048D6" w:rsidTr="002048D6">
        <w:trPr>
          <w:trHeight w:val="22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Voznik motornega kolesa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color w:val="009900"/>
                <w:sz w:val="20"/>
                <w:szCs w:val="20"/>
              </w:rPr>
            </w:pPr>
            <w:r w:rsidRPr="002048D6">
              <w:rPr>
                <w:rFonts w:ascii="Arial" w:hAnsi="Arial" w:cs="Arial"/>
                <w:color w:val="009900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FF0000"/>
                <w:sz w:val="20"/>
                <w:szCs w:val="20"/>
              </w:rPr>
              <w:t>100%</w:t>
            </w:r>
          </w:p>
        </w:tc>
      </w:tr>
      <w:tr w:rsidR="005536C0" w:rsidRPr="002048D6" w:rsidTr="002048D6">
        <w:trPr>
          <w:trHeight w:val="22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Potnik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color w:val="009900"/>
                <w:sz w:val="20"/>
                <w:szCs w:val="20"/>
              </w:rPr>
            </w:pPr>
            <w:r w:rsidRPr="002048D6">
              <w:rPr>
                <w:rFonts w:ascii="Arial" w:hAnsi="Arial" w:cs="Arial"/>
                <w:color w:val="009900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FF0000"/>
                <w:sz w:val="20"/>
                <w:szCs w:val="20"/>
              </w:rPr>
              <w:t>100%</w:t>
            </w:r>
          </w:p>
        </w:tc>
      </w:tr>
      <w:tr w:rsidR="005536C0" w:rsidRPr="002048D6" w:rsidTr="002048D6">
        <w:trPr>
          <w:trHeight w:val="165"/>
        </w:trPr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Ostalo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color w:val="009900"/>
                <w:sz w:val="20"/>
                <w:szCs w:val="20"/>
              </w:rPr>
            </w:pPr>
            <w:r w:rsidRPr="002048D6">
              <w:rPr>
                <w:rFonts w:ascii="Arial" w:hAnsi="Arial" w:cs="Arial"/>
                <w:color w:val="009900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FF0000"/>
                <w:sz w:val="20"/>
                <w:szCs w:val="20"/>
              </w:rPr>
              <w:t>100%</w:t>
            </w:r>
          </w:p>
        </w:tc>
      </w:tr>
      <w:tr w:rsidR="005536C0" w:rsidRPr="002048D6" w:rsidTr="002048D6">
        <w:trPr>
          <w:trHeight w:val="285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color w:val="009900"/>
                <w:sz w:val="20"/>
                <w:szCs w:val="20"/>
              </w:rPr>
            </w:pPr>
            <w:r w:rsidRPr="002048D6">
              <w:rPr>
                <w:rFonts w:ascii="Arial" w:hAnsi="Arial" w:cs="Arial"/>
                <w:color w:val="009900"/>
                <w:sz w:val="20"/>
                <w:szCs w:val="20"/>
              </w:rPr>
              <w:t>13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48D6">
              <w:rPr>
                <w:rFonts w:ascii="Arial" w:hAnsi="Arial" w:cs="Arial"/>
                <w:b/>
                <w:color w:val="FF0000"/>
                <w:sz w:val="20"/>
                <w:szCs w:val="20"/>
              </w:rPr>
              <w:t>38%</w:t>
            </w:r>
          </w:p>
        </w:tc>
      </w:tr>
    </w:tbl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 xml:space="preserve">V Savinjski regiji je v letošnjem letu umrlo 5 različnih udeležencev. Umrli so: voznik osebnega vozila, pešec, voznik motornega vozila, potnik in voznik traktorja. </w:t>
      </w:r>
    </w:p>
    <w:p w:rsidR="002048D6" w:rsidRPr="002048D6" w:rsidRDefault="005536C0" w:rsidP="009A4D26">
      <w:pPr>
        <w:spacing w:line="288" w:lineRule="auto"/>
        <w:ind w:left="993" w:hanging="993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>Tabela 4: Smrtne žrtve v Savinji regiji v letošnjem letu</w:t>
      </w:r>
      <w:r w:rsidR="002048D6">
        <w:rPr>
          <w:rFonts w:ascii="Arial" w:hAnsi="Arial" w:cs="Arial"/>
        </w:rPr>
        <w:t xml:space="preserve"> </w:t>
      </w:r>
      <w:r w:rsidR="002048D6">
        <w:t>(ni upoštevana zadnja smrtna žrtev z dne 6.3.2013)</w:t>
      </w:r>
      <w:r w:rsidR="009A4D26">
        <w:t xml:space="preserve"> (rezultati so </w:t>
      </w:r>
      <w:proofErr w:type="spellStart"/>
      <w:r w:rsidR="009A4D26">
        <w:t>vzpodbudni</w:t>
      </w:r>
      <w:proofErr w:type="spellEnd"/>
      <w:r w:rsidR="009A4D26">
        <w:t xml:space="preserve"> za mlade do 18 let, kar je verjetno posledica dobrega dela v preventivi in vzgoji).</w:t>
      </w:r>
    </w:p>
    <w:tbl>
      <w:tblPr>
        <w:tblW w:w="851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3691"/>
        <w:gridCol w:w="4819"/>
      </w:tblGrid>
      <w:tr w:rsidR="005536C0" w:rsidRPr="002048D6" w:rsidTr="002048D6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Starostni razred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Št. umrlih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od 0 do 7 let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od 8 do 14 let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od 15 do 17 let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od 18 do 24 let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od 25 do 34 let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od 35 do 44 let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od 45 do 54 let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od 55 do 64 let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48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536C0" w:rsidRPr="002048D6" w:rsidTr="002048D6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FF0000"/>
                <w:sz w:val="24"/>
                <w:szCs w:val="24"/>
              </w:rPr>
              <w:t>nad 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2048D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048D6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</w:p>
        </w:tc>
      </w:tr>
    </w:tbl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048D6">
        <w:rPr>
          <w:rFonts w:ascii="Arial" w:hAnsi="Arial" w:cs="Arial"/>
          <w:sz w:val="18"/>
          <w:szCs w:val="18"/>
        </w:rPr>
        <w:lastRenderedPageBreak/>
        <w:t>* - do 29.5.2011</w:t>
      </w:r>
    </w:p>
    <w:p w:rsidR="005536C0" w:rsidRPr="00967979" w:rsidRDefault="005536C0" w:rsidP="005536C0">
      <w:pPr>
        <w:spacing w:line="288" w:lineRule="auto"/>
        <w:jc w:val="both"/>
        <w:rPr>
          <w:rFonts w:ascii="Arial" w:hAnsi="Arial" w:cs="Arial"/>
          <w:b/>
          <w:color w:val="FF0000"/>
        </w:rPr>
      </w:pPr>
      <w:r w:rsidRPr="002048D6">
        <w:rPr>
          <w:rFonts w:ascii="Arial" w:hAnsi="Arial" w:cs="Arial"/>
        </w:rPr>
        <w:t xml:space="preserve">Največ umrlih je v starostnem razredu nad </w:t>
      </w:r>
      <w:smartTag w:uri="urn:schemas-microsoft-com:office:smarttags" w:element="metricconverter">
        <w:smartTagPr>
          <w:attr w:name="ProductID" w:val="64 in"/>
        </w:smartTagPr>
        <w:r w:rsidRPr="002048D6">
          <w:rPr>
            <w:rFonts w:ascii="Arial" w:hAnsi="Arial" w:cs="Arial"/>
          </w:rPr>
          <w:t>64 in</w:t>
        </w:r>
      </w:smartTag>
      <w:r w:rsidRPr="002048D6">
        <w:rPr>
          <w:rFonts w:ascii="Arial" w:hAnsi="Arial" w:cs="Arial"/>
        </w:rPr>
        <w:t xml:space="preserve"> sicer 2 osebi. Ostali umrli so v starostnih razredih od 18 do 44 let. </w:t>
      </w:r>
      <w:r w:rsidRPr="00967979">
        <w:rPr>
          <w:rFonts w:ascii="Arial" w:hAnsi="Arial" w:cs="Arial"/>
          <w:b/>
          <w:color w:val="FF0000"/>
        </w:rPr>
        <w:t>Pomemben podatek je predvsem ta, da so bili povzročitelji prometnih nesreč tudi trije najstarejši umrli.</w:t>
      </w:r>
    </w:p>
    <w:p w:rsidR="00967979" w:rsidRPr="002048D6" w:rsidRDefault="005536C0" w:rsidP="00967979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 xml:space="preserve">Graf </w:t>
      </w:r>
      <w:smartTag w:uri="urn:schemas-microsoft-com:office:smarttags" w:element="metricconverter">
        <w:smartTagPr>
          <w:attr w:name="ProductID" w:val="3 in"/>
        </w:smartTagPr>
        <w:r w:rsidRPr="002048D6">
          <w:rPr>
            <w:rFonts w:ascii="Arial" w:hAnsi="Arial" w:cs="Arial"/>
          </w:rPr>
          <w:t>3 in</w:t>
        </w:r>
      </w:smartTag>
      <w:r w:rsidRPr="002048D6">
        <w:rPr>
          <w:rFonts w:ascii="Arial" w:hAnsi="Arial" w:cs="Arial"/>
        </w:rPr>
        <w:t xml:space="preserve"> 4: Delež prometnih nesreč s smrtnim izidom na lokalnih in državnih cestah in umrli po kategoriji državne ceste v Savinjski regiji v letošnjem letu</w:t>
      </w:r>
      <w:r w:rsidR="00967979">
        <w:rPr>
          <w:rFonts w:ascii="Arial" w:hAnsi="Arial" w:cs="Arial"/>
        </w:rPr>
        <w:t xml:space="preserve"> </w:t>
      </w:r>
      <w:r w:rsidR="00967979">
        <w:t>(ni upoštevana zadnja smrtna žrtev z dne 6.3.2013)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  <w:noProof/>
        </w:rPr>
        <w:drawing>
          <wp:inline distT="0" distB="0" distL="0" distR="0">
            <wp:extent cx="2847975" cy="17240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48D6">
        <w:rPr>
          <w:rFonts w:ascii="Arial" w:hAnsi="Arial" w:cs="Arial"/>
        </w:rPr>
        <w:t xml:space="preserve"> </w:t>
      </w:r>
      <w:r w:rsidRPr="002048D6">
        <w:rPr>
          <w:rFonts w:ascii="Arial" w:hAnsi="Arial" w:cs="Arial"/>
          <w:noProof/>
        </w:rPr>
        <w:drawing>
          <wp:inline distT="0" distB="0" distL="0" distR="0">
            <wp:extent cx="2857500" cy="17335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 xml:space="preserve">V prvem grafu je prikazan delež prometnih nesreč s smrtnim izidom na lokalnih in državnih cestah v Savinski regiji. V letošnjem letu se je kar 80 % prometnih nesreč </w:t>
      </w:r>
      <w:proofErr w:type="spellStart"/>
      <w:r w:rsidRPr="002048D6">
        <w:rPr>
          <w:rFonts w:ascii="Arial" w:hAnsi="Arial" w:cs="Arial"/>
        </w:rPr>
        <w:t>nesreč</w:t>
      </w:r>
      <w:proofErr w:type="spellEnd"/>
      <w:r w:rsidRPr="002048D6">
        <w:rPr>
          <w:rFonts w:ascii="Arial" w:hAnsi="Arial" w:cs="Arial"/>
        </w:rPr>
        <w:t xml:space="preserve"> s smrtnim izidom zgodilo na državnih cestah. Pri razdelitvi državnih cest se je 40 % prometnih nesreč s smrtnim izidom pripetilo na regionalni cesti II. reda, ostale pa so bile razdeljene med glavne ceste I. reda, regionalno cesto III. reda in lokalno cesto.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>Tabela 5: Delež prometnih nesreč v naselju oz. izven naselja v Podravski regiji</w:t>
      </w:r>
      <w:r w:rsidR="00967979">
        <w:t>(ni upoštevana zadnja smrtna žrtev z dne 6.3.2013)</w:t>
      </w:r>
    </w:p>
    <w:tbl>
      <w:tblPr>
        <w:tblW w:w="684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274"/>
        <w:gridCol w:w="1866"/>
        <w:gridCol w:w="1260"/>
        <w:gridCol w:w="1440"/>
      </w:tblGrid>
      <w:tr w:rsidR="005536C0" w:rsidRPr="002048D6" w:rsidTr="00504304">
        <w:trPr>
          <w:trHeight w:val="225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LETO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V naselju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Izven naselja</w:t>
            </w:r>
          </w:p>
        </w:tc>
      </w:tr>
      <w:tr w:rsidR="005536C0" w:rsidRPr="002048D6" w:rsidTr="00504304">
        <w:trPr>
          <w:trHeight w:val="225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SAVINJSKA REGIJA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55%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45%</w:t>
            </w:r>
          </w:p>
        </w:tc>
      </w:tr>
      <w:tr w:rsidR="005536C0" w:rsidRPr="002048D6" w:rsidTr="00504304">
        <w:trPr>
          <w:trHeight w:val="225"/>
        </w:trPr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5536C0" w:rsidRPr="002048D6" w:rsidTr="00504304">
        <w:trPr>
          <w:trHeight w:val="225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967979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7979">
              <w:rPr>
                <w:rFonts w:ascii="Arial" w:hAnsi="Arial" w:cs="Arial"/>
                <w:b/>
                <w:color w:val="FF0000"/>
                <w:sz w:val="20"/>
                <w:szCs w:val="20"/>
              </w:rPr>
              <w:t>2013*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967979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7979">
              <w:rPr>
                <w:rFonts w:ascii="Arial" w:hAnsi="Arial" w:cs="Arial"/>
                <w:b/>
                <w:color w:val="FF0000"/>
                <w:sz w:val="20"/>
                <w:szCs w:val="20"/>
              </w:rPr>
              <w:t>63%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967979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7979">
              <w:rPr>
                <w:rFonts w:ascii="Arial" w:hAnsi="Arial" w:cs="Arial"/>
                <w:b/>
                <w:color w:val="FF0000"/>
                <w:sz w:val="20"/>
                <w:szCs w:val="20"/>
              </w:rPr>
              <w:t>37%</w:t>
            </w:r>
          </w:p>
        </w:tc>
      </w:tr>
    </w:tbl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2048D6">
        <w:rPr>
          <w:rFonts w:ascii="Arial" w:hAnsi="Arial" w:cs="Arial"/>
          <w:sz w:val="18"/>
          <w:szCs w:val="18"/>
        </w:rPr>
        <w:t>* - do 24.2.2012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 xml:space="preserve">Iz zgornje tabele lahko preberemo, </w:t>
      </w:r>
      <w:r w:rsidRPr="00967979">
        <w:rPr>
          <w:rFonts w:ascii="Arial" w:hAnsi="Arial" w:cs="Arial"/>
          <w:b/>
          <w:color w:val="FF0000"/>
        </w:rPr>
        <w:t>da se odstotek prometnih nesreč v naselju zadnja leta povečuje.</w:t>
      </w:r>
      <w:r w:rsidRPr="002048D6">
        <w:rPr>
          <w:rFonts w:ascii="Arial" w:hAnsi="Arial" w:cs="Arial"/>
        </w:rPr>
        <w:t xml:space="preserve"> 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</w:p>
    <w:p w:rsidR="00967979" w:rsidRPr="002048D6" w:rsidRDefault="005536C0" w:rsidP="00967979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lastRenderedPageBreak/>
        <w:t xml:space="preserve">Graf </w:t>
      </w:r>
      <w:smartTag w:uri="urn:schemas-microsoft-com:office:smarttags" w:element="metricconverter">
        <w:smartTagPr>
          <w:attr w:name="ProductID" w:val="5 in"/>
        </w:smartTagPr>
        <w:r w:rsidRPr="002048D6">
          <w:rPr>
            <w:rFonts w:ascii="Arial" w:hAnsi="Arial" w:cs="Arial"/>
          </w:rPr>
          <w:t>5 in</w:t>
        </w:r>
      </w:smartTag>
      <w:r w:rsidRPr="002048D6">
        <w:rPr>
          <w:rFonts w:ascii="Arial" w:hAnsi="Arial" w:cs="Arial"/>
        </w:rPr>
        <w:t xml:space="preserve"> 6: Vzrok prometnih nesreč s poškodbami ter vzrok prometnih nesreč s smrtnim izidom v Savinjski regiji obdobju od januarja do maja (do 24.2.2013).</w:t>
      </w:r>
      <w:r w:rsidR="00967979" w:rsidRPr="00967979">
        <w:t xml:space="preserve"> </w:t>
      </w:r>
      <w:r w:rsidR="00967979">
        <w:t>(ni upoštevana zadnja smrtna žrtev z dne 6.3.2013)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  <w:noProof/>
        </w:rPr>
        <w:drawing>
          <wp:inline distT="0" distB="0" distL="0" distR="0">
            <wp:extent cx="2857500" cy="174307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48D6">
        <w:rPr>
          <w:rFonts w:ascii="Arial" w:hAnsi="Arial" w:cs="Arial"/>
          <w:noProof/>
        </w:rPr>
        <w:drawing>
          <wp:inline distT="0" distB="0" distL="0" distR="0">
            <wp:extent cx="2857500" cy="1733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 xml:space="preserve">Najpogostejši vzrok za nastanek prometne nesreče je bila neprilagojena hitrost – 35 % ter premik s vozilom 30 - %. </w:t>
      </w:r>
      <w:r w:rsidRPr="00967979">
        <w:rPr>
          <w:rFonts w:ascii="Arial" w:hAnsi="Arial" w:cs="Arial"/>
          <w:b/>
          <w:color w:val="FF0000"/>
        </w:rPr>
        <w:t>Najpogostejši vzrok za nastanek prometne nesreče s smrtnim izidom je bila neprilagojena hitrost – 40 %</w:t>
      </w:r>
      <w:r w:rsidRPr="002048D6">
        <w:rPr>
          <w:rFonts w:ascii="Arial" w:hAnsi="Arial" w:cs="Arial"/>
        </w:rPr>
        <w:t>, ostali vzroki so enakomerno porazdeljeni.</w:t>
      </w:r>
    </w:p>
    <w:p w:rsidR="005536C0" w:rsidRPr="002048D6" w:rsidRDefault="005536C0" w:rsidP="005536C0">
      <w:pPr>
        <w:spacing w:line="288" w:lineRule="auto"/>
        <w:rPr>
          <w:rFonts w:ascii="Arial" w:hAnsi="Arial" w:cs="Arial"/>
        </w:rPr>
      </w:pPr>
      <w:r w:rsidRPr="002048D6">
        <w:rPr>
          <w:rFonts w:ascii="Arial" w:hAnsi="Arial" w:cs="Arial"/>
        </w:rPr>
        <w:t>Tabela 6: Število smrtnih in hudo telesno poškodovanih prometnih nesreč v Sloveniji in Podravski regiji, ki jih je povzročil alkoholiziran povzročitelj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710"/>
        <w:gridCol w:w="2186"/>
        <w:gridCol w:w="2899"/>
        <w:gridCol w:w="2417"/>
      </w:tblGrid>
      <w:tr w:rsidR="005536C0" w:rsidRPr="002048D6" w:rsidTr="00504304">
        <w:trPr>
          <w:trHeight w:val="255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LETO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Slovenija</w:t>
            </w:r>
          </w:p>
        </w:tc>
      </w:tr>
      <w:tr w:rsidR="005536C0" w:rsidRPr="002048D6" w:rsidTr="00504304">
        <w:trPr>
          <w:trHeight w:val="255"/>
        </w:trPr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6C0" w:rsidRPr="002048D6" w:rsidRDefault="005536C0" w:rsidP="005043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Skupaj povzročitelji PN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 xml:space="preserve">Alkoholizirani </w:t>
            </w:r>
            <w:proofErr w:type="spellStart"/>
            <w:r w:rsidRPr="002048D6">
              <w:rPr>
                <w:rFonts w:ascii="Arial" w:hAnsi="Arial" w:cs="Arial"/>
                <w:sz w:val="20"/>
                <w:szCs w:val="20"/>
              </w:rPr>
              <w:t>povzr</w:t>
            </w:r>
            <w:proofErr w:type="spellEnd"/>
            <w:r w:rsidRPr="002048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 xml:space="preserve">Delež </w:t>
            </w:r>
            <w:proofErr w:type="spellStart"/>
            <w:r w:rsidRPr="002048D6">
              <w:rPr>
                <w:rFonts w:ascii="Arial" w:hAnsi="Arial" w:cs="Arial"/>
                <w:sz w:val="20"/>
                <w:szCs w:val="20"/>
              </w:rPr>
              <w:t>alkoho</w:t>
            </w:r>
            <w:proofErr w:type="spellEnd"/>
            <w:r w:rsidRPr="002048D6">
              <w:rPr>
                <w:rFonts w:ascii="Arial" w:hAnsi="Arial" w:cs="Arial"/>
                <w:sz w:val="20"/>
                <w:szCs w:val="20"/>
              </w:rPr>
              <w:t>. povzročiteljev</w:t>
            </w:r>
          </w:p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6C0" w:rsidRPr="002048D6" w:rsidTr="00504304">
        <w:trPr>
          <w:trHeight w:val="255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7 %</w:t>
            </w:r>
          </w:p>
        </w:tc>
      </w:tr>
      <w:tr w:rsidR="005536C0" w:rsidRPr="002048D6" w:rsidTr="00504304">
        <w:trPr>
          <w:trHeight w:val="255"/>
        </w:trPr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2013*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6C0" w:rsidRPr="002048D6" w:rsidRDefault="005536C0" w:rsidP="00504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8D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6C0" w:rsidRPr="00967979" w:rsidRDefault="005536C0" w:rsidP="0050430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67979">
              <w:rPr>
                <w:rFonts w:ascii="Arial" w:hAnsi="Arial" w:cs="Arial"/>
                <w:b/>
                <w:color w:val="FF0000"/>
                <w:sz w:val="20"/>
                <w:szCs w:val="20"/>
              </w:rPr>
              <w:t>8%</w:t>
            </w:r>
          </w:p>
        </w:tc>
      </w:tr>
    </w:tbl>
    <w:p w:rsidR="00967979" w:rsidRPr="002048D6" w:rsidRDefault="005536C0" w:rsidP="00967979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  <w:sz w:val="18"/>
          <w:szCs w:val="18"/>
        </w:rPr>
        <w:t>* - do 24.2.2013</w:t>
      </w:r>
      <w:r w:rsidR="00967979">
        <w:rPr>
          <w:rFonts w:ascii="Arial" w:hAnsi="Arial" w:cs="Arial"/>
          <w:sz w:val="18"/>
          <w:szCs w:val="18"/>
        </w:rPr>
        <w:t xml:space="preserve"> </w:t>
      </w:r>
      <w:r w:rsidR="00967979">
        <w:t>(ni upoštevana zadnja smrtna žrtev z dne 6.3.2013)</w:t>
      </w:r>
    </w:p>
    <w:p w:rsidR="005536C0" w:rsidRPr="002048D6" w:rsidRDefault="005536C0" w:rsidP="005536C0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t>Delež alkoholiziranih povzročiteljev se je povečal za eno odstotno točko. Po zadnjih podatkih v prometnih nesrečah, ki jih je povzročil alkoholiziran udeleženec ni umrla nobena oseba, prav tako ni bil nihče hudo telesno poškodovan.</w:t>
      </w:r>
    </w:p>
    <w:p w:rsidR="005536C0" w:rsidRDefault="005536C0" w:rsidP="005536C0">
      <w:pPr>
        <w:spacing w:line="288" w:lineRule="auto"/>
        <w:rPr>
          <w:rFonts w:ascii="Arial" w:hAnsi="Arial" w:cs="Arial"/>
        </w:rPr>
      </w:pPr>
    </w:p>
    <w:p w:rsidR="00967979" w:rsidRPr="002048D6" w:rsidRDefault="00967979" w:rsidP="005536C0">
      <w:pPr>
        <w:spacing w:line="288" w:lineRule="auto"/>
        <w:rPr>
          <w:rFonts w:ascii="Arial" w:hAnsi="Arial" w:cs="Arial"/>
        </w:rPr>
      </w:pPr>
    </w:p>
    <w:p w:rsidR="005536C0" w:rsidRPr="002048D6" w:rsidRDefault="005536C0" w:rsidP="00967979">
      <w:pPr>
        <w:spacing w:line="288" w:lineRule="auto"/>
        <w:jc w:val="both"/>
        <w:rPr>
          <w:rFonts w:ascii="Arial" w:hAnsi="Arial" w:cs="Arial"/>
        </w:rPr>
      </w:pPr>
      <w:r w:rsidRPr="002048D6">
        <w:rPr>
          <w:rFonts w:ascii="Arial" w:hAnsi="Arial" w:cs="Arial"/>
        </w:rPr>
        <w:lastRenderedPageBreak/>
        <w:t>Ostale ključne ugotovitve smrtnih prometnih nesreč</w:t>
      </w:r>
      <w:r w:rsidR="00967979">
        <w:t>(ni upoštevana zadnja smrtna žrtev z dne 6.3.2013)</w:t>
      </w:r>
      <w:r w:rsidRPr="002048D6">
        <w:rPr>
          <w:rFonts w:ascii="Arial" w:hAnsi="Arial" w:cs="Arial"/>
        </w:rPr>
        <w:t>:</w:t>
      </w:r>
    </w:p>
    <w:p w:rsidR="005536C0" w:rsidRPr="00967979" w:rsidRDefault="005536C0" w:rsidP="00967979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</w:rPr>
      </w:pPr>
      <w:r w:rsidRPr="00967979">
        <w:rPr>
          <w:rFonts w:ascii="Arial" w:hAnsi="Arial" w:cs="Arial"/>
        </w:rPr>
        <w:t xml:space="preserve">Voznik osebnega vozila, traktorist in voznik motornega kolesa </w:t>
      </w:r>
      <w:r w:rsidRPr="00967979">
        <w:rPr>
          <w:rFonts w:ascii="Arial" w:hAnsi="Arial" w:cs="Arial"/>
          <w:b/>
          <w:color w:val="FF0000"/>
        </w:rPr>
        <w:t>so imeli ustrezno zaščito</w:t>
      </w:r>
      <w:r w:rsidRPr="00967979">
        <w:rPr>
          <w:rFonts w:ascii="Arial" w:hAnsi="Arial" w:cs="Arial"/>
        </w:rPr>
        <w:t>. Pri umrlem potniku ni bilo podatka.</w:t>
      </w:r>
    </w:p>
    <w:p w:rsidR="005536C0" w:rsidRPr="00967979" w:rsidRDefault="005536C0" w:rsidP="00967979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</w:rPr>
      </w:pPr>
      <w:r w:rsidRPr="00967979">
        <w:rPr>
          <w:rFonts w:ascii="Arial" w:hAnsi="Arial" w:cs="Arial"/>
          <w:b/>
          <w:color w:val="FF0000"/>
        </w:rPr>
        <w:t>4 nesreče</w:t>
      </w:r>
      <w:r w:rsidRPr="00967979">
        <w:rPr>
          <w:rFonts w:ascii="Arial" w:hAnsi="Arial" w:cs="Arial"/>
        </w:rPr>
        <w:t xml:space="preserve"> od 5 so se pripetilo ob </w:t>
      </w:r>
      <w:r w:rsidRPr="00967979">
        <w:rPr>
          <w:rFonts w:ascii="Arial" w:hAnsi="Arial" w:cs="Arial"/>
          <w:b/>
          <w:color w:val="FF0000"/>
        </w:rPr>
        <w:t>svetlem delu</w:t>
      </w:r>
      <w:r w:rsidRPr="00967979">
        <w:rPr>
          <w:rFonts w:ascii="Arial" w:hAnsi="Arial" w:cs="Arial"/>
        </w:rPr>
        <w:t xml:space="preserve"> dneva.</w:t>
      </w:r>
    </w:p>
    <w:p w:rsidR="00967979" w:rsidRPr="00967979" w:rsidRDefault="005536C0" w:rsidP="00967979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</w:rPr>
      </w:pPr>
      <w:r w:rsidRPr="00967979">
        <w:rPr>
          <w:rFonts w:ascii="Arial" w:hAnsi="Arial" w:cs="Arial"/>
        </w:rPr>
        <w:t xml:space="preserve">Največ PN se je pripetilo v snežnem vremenu (2), </w:t>
      </w:r>
    </w:p>
    <w:p w:rsidR="005536C0" w:rsidRPr="00967979" w:rsidRDefault="005536C0" w:rsidP="00967979">
      <w:pPr>
        <w:pStyle w:val="Odstavekseznama"/>
        <w:numPr>
          <w:ilvl w:val="0"/>
          <w:numId w:val="6"/>
        </w:numPr>
        <w:spacing w:after="0" w:line="288" w:lineRule="auto"/>
        <w:rPr>
          <w:rFonts w:ascii="Arial" w:hAnsi="Arial" w:cs="Arial"/>
        </w:rPr>
      </w:pPr>
      <w:r w:rsidRPr="00967979">
        <w:rPr>
          <w:rFonts w:ascii="Arial" w:hAnsi="Arial" w:cs="Arial"/>
        </w:rPr>
        <w:t xml:space="preserve">V dveh primerih je bilo </w:t>
      </w:r>
      <w:r w:rsidRPr="00967979">
        <w:rPr>
          <w:rFonts w:ascii="Arial" w:hAnsi="Arial" w:cs="Arial"/>
          <w:b/>
          <w:color w:val="FF0000"/>
        </w:rPr>
        <w:t>cestišče zasneženo</w:t>
      </w:r>
      <w:r w:rsidRPr="00967979">
        <w:rPr>
          <w:rFonts w:ascii="Arial" w:hAnsi="Arial" w:cs="Arial"/>
        </w:rPr>
        <w:t xml:space="preserve">, v enem primeru </w:t>
      </w:r>
      <w:r w:rsidRPr="00967979">
        <w:rPr>
          <w:rFonts w:ascii="Arial" w:hAnsi="Arial" w:cs="Arial"/>
          <w:b/>
          <w:color w:val="FF0000"/>
        </w:rPr>
        <w:t>pa spolzko</w:t>
      </w:r>
      <w:r w:rsidRPr="00967979">
        <w:rPr>
          <w:rFonts w:ascii="Arial" w:hAnsi="Arial" w:cs="Arial"/>
        </w:rPr>
        <w:t xml:space="preserve">. </w:t>
      </w:r>
    </w:p>
    <w:p w:rsidR="005536C0" w:rsidRPr="002048D6" w:rsidRDefault="005536C0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5536C0" w:rsidRDefault="00E845BB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Spoštovani gospe in gospodje, gre za alarm najvišje stopnje zato bomo v JAVP RS naredili vse, kar je v naši pristojnosti in moči, da v danih</w:t>
      </w:r>
      <w:r w:rsidR="00205D54">
        <w:rPr>
          <w:rFonts w:ascii="Arial" w:eastAsia="Times New Roman" w:hAnsi="Arial" w:cs="Arial"/>
          <w:sz w:val="24"/>
          <w:szCs w:val="24"/>
          <w:lang w:eastAsia="sl-SI"/>
        </w:rPr>
        <w:t xml:space="preserve"> okoliščinah ustavimo negativen </w:t>
      </w:r>
      <w:r>
        <w:rPr>
          <w:rFonts w:ascii="Arial" w:eastAsia="Times New Roman" w:hAnsi="Arial" w:cs="Arial"/>
          <w:sz w:val="24"/>
          <w:szCs w:val="24"/>
          <w:lang w:eastAsia="sl-SI"/>
        </w:rPr>
        <w:t>trend, en</w:t>
      </w:r>
      <w:r w:rsidR="00205D54">
        <w:rPr>
          <w:rFonts w:ascii="Arial" w:eastAsia="Times New Roman" w:hAnsi="Arial" w:cs="Arial"/>
          <w:sz w:val="24"/>
          <w:szCs w:val="24"/>
          <w:lang w:eastAsia="sl-SI"/>
        </w:rPr>
        <w:t>ako pozivamo represivne organe (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policijo, redarstva, inšpekcije), </w:t>
      </w:r>
      <w:r w:rsidR="00205D54">
        <w:rPr>
          <w:rFonts w:ascii="Arial" w:eastAsia="Times New Roman" w:hAnsi="Arial" w:cs="Arial"/>
          <w:sz w:val="24"/>
          <w:szCs w:val="24"/>
          <w:lang w:eastAsia="sl-SI"/>
        </w:rPr>
        <w:t xml:space="preserve">posebej še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upravljalce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državnih cest in druge cestno prometne infrastrukture, lokalne skupnosti in tudi vas spoštovani mediji, da združimo moči in s skupnimi napori dosežemo boljši rezultat. Vsako življenje je vredno vsakega napora in tukaj ni izgovorov.</w:t>
      </w:r>
    </w:p>
    <w:p w:rsidR="00E845BB" w:rsidRDefault="00E845BB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845BB" w:rsidRDefault="00E845BB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Sam kot predstojnik organa katerega v naslovu piše AGENCIJA ZA VARNOST PROMETA V RS, bom storil vse da:</w:t>
      </w:r>
    </w:p>
    <w:p w:rsidR="00205D54" w:rsidRDefault="00205D54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 se ustrezno organiziramo, postavimo vitko in odzivno organizacijo, izboljšamo lastno strokovnost in razpoložljivost,</w:t>
      </w:r>
    </w:p>
    <w:p w:rsidR="00E845BB" w:rsidRDefault="00245B9F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Intenzivno</w:t>
      </w:r>
      <w:r w:rsidR="00E845BB">
        <w:rPr>
          <w:rFonts w:ascii="Arial" w:eastAsia="Times New Roman" w:hAnsi="Arial" w:cs="Arial"/>
          <w:sz w:val="24"/>
          <w:szCs w:val="24"/>
          <w:lang w:eastAsia="sl-SI"/>
        </w:rPr>
        <w:t xml:space="preserve"> spremljamo vsakodnevne dogodke, jih analiziramo in sprožamo potrebne aktivnosti,</w:t>
      </w:r>
    </w:p>
    <w:p w:rsidR="00E845BB" w:rsidRDefault="00E845BB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 s preventivnimi aktivnostmi (</w:t>
      </w:r>
      <w:r w:rsidR="00245B9F">
        <w:rPr>
          <w:rFonts w:ascii="Arial" w:eastAsia="Times New Roman" w:hAnsi="Arial" w:cs="Arial"/>
          <w:sz w:val="24"/>
          <w:szCs w:val="24"/>
          <w:lang w:eastAsia="sl-SI"/>
        </w:rPr>
        <w:t xml:space="preserve">kot so </w:t>
      </w:r>
      <w:r>
        <w:rPr>
          <w:rFonts w:ascii="Arial" w:eastAsia="Times New Roman" w:hAnsi="Arial" w:cs="Arial"/>
          <w:sz w:val="24"/>
          <w:szCs w:val="24"/>
          <w:lang w:eastAsia="sl-SI"/>
        </w:rPr>
        <w:t>izobraževanje, ozaveščanje, obveščanje,…) opravimo konkretna dejanja na konkretnih lokacijah in s konkretnimi cilji,</w:t>
      </w:r>
    </w:p>
    <w:p w:rsidR="00E845BB" w:rsidRDefault="00E845BB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 na sistemski ravni opravimo vse potrebno, da bodo znanja, ki jih kandidati morajo imeti tudi pridobili, zato najavljam posodobitve in r</w:t>
      </w:r>
      <w:r w:rsidR="00245B9F">
        <w:rPr>
          <w:rFonts w:ascii="Arial" w:eastAsia="Times New Roman" w:hAnsi="Arial" w:cs="Arial"/>
          <w:sz w:val="24"/>
          <w:szCs w:val="24"/>
          <w:lang w:eastAsia="sl-SI"/>
        </w:rPr>
        <w:t>eorganizacijo izpitnih centrov. N</w:t>
      </w:r>
      <w:r>
        <w:rPr>
          <w:rFonts w:ascii="Arial" w:eastAsia="Times New Roman" w:hAnsi="Arial" w:cs="Arial"/>
          <w:sz w:val="24"/>
          <w:szCs w:val="24"/>
          <w:lang w:eastAsia="sl-SI"/>
        </w:rPr>
        <w:t>edopustno je namreč da kandidati v Republiki Sloveniji še dandanes opravljajo teoretičen preizkus znanja iz CPP po tehnologiji iz 20 stoletja, da kandidati v avtošolah v krajih s »prometno siromašno in zastarelo« infrastrukturo opravijo preizkus znanja vseh kategorij in jih »spustimo«</w:t>
      </w:r>
      <w:r w:rsidR="00245B9F">
        <w:rPr>
          <w:rFonts w:ascii="Arial" w:eastAsia="Times New Roman" w:hAnsi="Arial" w:cs="Arial"/>
          <w:sz w:val="24"/>
          <w:szCs w:val="24"/>
          <w:lang w:eastAsia="sl-SI"/>
        </w:rPr>
        <w:t xml:space="preserve"> v moderen in zelo zahteven svet« ter jih na tak način izpostavljamo tveganjem, pa ne samo njih,</w:t>
      </w:r>
    </w:p>
    <w:p w:rsidR="00245B9F" w:rsidRDefault="00245B9F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Da vzpostavimo učinkovit notranji nadzor in koordiniran zunanji nadzor nad vsemi pooblaščenci in področji ki so v sistemu prometne varnosti (avtošole, tehnični pregledi, registracijski organi,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edukacijske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delavnice, centri varne vožnje,…), skratka ne more se več zgoditi, da v zadnjih dveh letih kot je ugotovila notranja kontrola s strani pristojnega ministrstva v AVP ni bil izveden niti en notranji nadzor nobenega pooblaščenca, kljub predpisanim obveznostim,</w:t>
      </w:r>
    </w:p>
    <w:p w:rsidR="00245B9F" w:rsidRDefault="00245B9F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Da z manj naredimo več, torej, da vsa razpoložljiva finančna sredstva v državi, ki so namenjena za varnost prometa združimo za namen izvajanja programov </w:t>
      </w:r>
      <w:r>
        <w:rPr>
          <w:rFonts w:ascii="Arial" w:eastAsia="Times New Roman" w:hAnsi="Arial" w:cs="Arial"/>
          <w:sz w:val="24"/>
          <w:szCs w:val="24"/>
          <w:lang w:eastAsia="sl-SI"/>
        </w:rPr>
        <w:lastRenderedPageBreak/>
        <w:t>in ne za namen trošenja vsakemu nekaj in od primera do primera, tukaj nas čaka veliko dela in potrebnega bo veliko znanja.</w:t>
      </w:r>
    </w:p>
    <w:p w:rsidR="00205D54" w:rsidRDefault="00205D54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 bodo sveti za preventivo na lokalni ravni in enako nevladne organizacije postali realni in konkreten partner na programskih osnovah,</w:t>
      </w:r>
    </w:p>
    <w:p w:rsidR="00205D54" w:rsidRDefault="00205D54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Da se tehničnemu in tehnološkemu razvoju vozil v cestnem prometu posvetimo z največjo pozornostjo in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vspostavimo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korak s svetom (predpisano okolje),</w:t>
      </w:r>
    </w:p>
    <w:p w:rsidR="00205D54" w:rsidRDefault="00205D54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 odpravimo posamezna neskladja ki izvirajo še iz zakona o varnosti cestnega prometa, ki že nekaj časa več ne velja</w:t>
      </w:r>
    </w:p>
    <w:p w:rsidR="00245B9F" w:rsidRDefault="00245B9F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Da ohranimo </w:t>
      </w:r>
      <w:r w:rsidR="00205D54">
        <w:rPr>
          <w:rFonts w:ascii="Arial" w:eastAsia="Times New Roman" w:hAnsi="Arial" w:cs="Arial"/>
          <w:sz w:val="24"/>
          <w:szCs w:val="24"/>
          <w:lang w:eastAsia="sl-SI"/>
        </w:rPr>
        <w:t>koncentracijo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upravljanja z varnostjo cestnega prometa na enem mestu, še več, da to koncentracijo povečamo, povečamo pa tudi odgovornost. Najslabše bi bilo odgovornost za varnost razpršiti in tako </w:t>
      </w:r>
      <w:r w:rsidR="00205D54">
        <w:rPr>
          <w:rFonts w:ascii="Arial" w:eastAsia="Times New Roman" w:hAnsi="Arial" w:cs="Arial"/>
          <w:sz w:val="24"/>
          <w:szCs w:val="24"/>
          <w:lang w:eastAsia="sl-SI"/>
        </w:rPr>
        <w:t>vse dosedanje pozitivne rezultate izničiti in začeti znova. Tega si država ne sme in nima pravice dovoliti,</w:t>
      </w:r>
    </w:p>
    <w:p w:rsidR="00205D54" w:rsidRDefault="00205D54" w:rsidP="00E845BB">
      <w:pPr>
        <w:pStyle w:val="Odstavekseznam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Sprašujem se zakaj smo v takšnem stanju, kje je zadnja leta bil</w:t>
      </w:r>
      <w:r w:rsidR="00B83938">
        <w:rPr>
          <w:rFonts w:ascii="Arial" w:eastAsia="Times New Roman" w:hAnsi="Arial" w:cs="Arial"/>
          <w:sz w:val="24"/>
          <w:szCs w:val="24"/>
          <w:lang w:eastAsia="sl-SI"/>
        </w:rPr>
        <w:t>a stroka, ki jo nekateri tako promovirajo, istočasno pa zagotavljam da je konec »salonskega paradiranja« potrebni so konkretni ukrepi kajti človeško življenje je EDINA PRAVICA NAD PRAVICAMI.</w:t>
      </w:r>
    </w:p>
    <w:p w:rsidR="00B83938" w:rsidRDefault="00B83938" w:rsidP="00B83938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05D54" w:rsidRPr="00205D54" w:rsidRDefault="00205D54" w:rsidP="00205D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Najlepša hvala za vašo pozornost, verjamem, da lahko zmoremo več in bomo skupaj zmogli vse, da se približamo viziji </w:t>
      </w:r>
      <w:r w:rsidRPr="00205D54">
        <w:rPr>
          <w:rFonts w:ascii="Arial" w:eastAsia="Times New Roman" w:hAnsi="Arial" w:cs="Arial"/>
          <w:b/>
          <w:color w:val="00B050"/>
          <w:sz w:val="24"/>
          <w:szCs w:val="24"/>
          <w:lang w:eastAsia="sl-SI"/>
        </w:rPr>
        <w:t>NIČ.</w:t>
      </w:r>
    </w:p>
    <w:p w:rsidR="009A4D26" w:rsidRDefault="009A4D26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A4D26" w:rsidRDefault="009A4D26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A4D26" w:rsidRDefault="009A4D26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A4D26" w:rsidRDefault="009A4D26" w:rsidP="00D64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56B91" w:rsidRPr="00B83938" w:rsidRDefault="00B83938" w:rsidP="00B839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VČERAJ </w:t>
      </w:r>
      <w:r w:rsidR="00056B91" w:rsidRPr="00B83938">
        <w:rPr>
          <w:rFonts w:ascii="Arial" w:eastAsia="Times New Roman" w:hAnsi="Arial" w:cs="Arial"/>
          <w:szCs w:val="24"/>
          <w:lang w:eastAsia="sl-SI"/>
        </w:rPr>
        <w:t xml:space="preserve">Zjutraj se je pripetila </w:t>
      </w:r>
      <w:r w:rsidRPr="00B83938">
        <w:rPr>
          <w:rFonts w:ascii="Arial" w:eastAsia="Times New Roman" w:hAnsi="Arial" w:cs="Arial"/>
          <w:szCs w:val="24"/>
          <w:lang w:eastAsia="sl-SI"/>
        </w:rPr>
        <w:t xml:space="preserve">PN </w:t>
      </w:r>
      <w:r w:rsidR="00056B91" w:rsidRPr="00B83938">
        <w:rPr>
          <w:rFonts w:ascii="Arial" w:eastAsia="Times New Roman" w:hAnsi="Arial" w:cs="Arial"/>
          <w:szCs w:val="24"/>
          <w:lang w:eastAsia="sl-SI"/>
        </w:rPr>
        <w:t>s smrtnim izidom na cesti med Celjem in Velenjem</w:t>
      </w:r>
    </w:p>
    <w:p w:rsidR="00056B91" w:rsidRPr="00B83938" w:rsidRDefault="00056B91" w:rsidP="00B839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  <w:r w:rsidRPr="00B83938">
        <w:rPr>
          <w:rFonts w:ascii="Arial" w:eastAsia="Times New Roman" w:hAnsi="Arial" w:cs="Arial"/>
          <w:szCs w:val="24"/>
          <w:lang w:eastAsia="sl-SI"/>
        </w:rPr>
        <w:t>(na DC), umrl je voz</w:t>
      </w:r>
      <w:r w:rsidR="00B83938">
        <w:rPr>
          <w:rFonts w:ascii="Arial" w:eastAsia="Times New Roman" w:hAnsi="Arial" w:cs="Arial"/>
          <w:szCs w:val="24"/>
          <w:lang w:eastAsia="sl-SI"/>
        </w:rPr>
        <w:t>n</w:t>
      </w:r>
      <w:r w:rsidRPr="00B83938">
        <w:rPr>
          <w:rFonts w:ascii="Arial" w:eastAsia="Times New Roman" w:hAnsi="Arial" w:cs="Arial"/>
          <w:szCs w:val="24"/>
          <w:lang w:eastAsia="sl-SI"/>
        </w:rPr>
        <w:t xml:space="preserve">ik OA. Pomeni da je to </w:t>
      </w:r>
      <w:r w:rsidR="00B83938">
        <w:rPr>
          <w:rFonts w:ascii="Arial" w:eastAsia="Times New Roman" w:hAnsi="Arial" w:cs="Arial"/>
          <w:szCs w:val="24"/>
          <w:lang w:eastAsia="sl-SI"/>
        </w:rPr>
        <w:t>5</w:t>
      </w:r>
      <w:r w:rsidRPr="00B83938">
        <w:rPr>
          <w:rFonts w:ascii="Arial" w:eastAsia="Times New Roman" w:hAnsi="Arial" w:cs="Arial"/>
          <w:szCs w:val="24"/>
          <w:lang w:eastAsia="sl-SI"/>
        </w:rPr>
        <w:t xml:space="preserve"> smrtna žrtev na Savinjskem in</w:t>
      </w:r>
    </w:p>
    <w:p w:rsidR="00056B91" w:rsidRPr="00B83938" w:rsidRDefault="00B83938" w:rsidP="00B839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13</w:t>
      </w:r>
      <w:r w:rsidR="00056B91" w:rsidRPr="00B83938">
        <w:rPr>
          <w:rFonts w:ascii="Arial" w:eastAsia="Times New Roman" w:hAnsi="Arial" w:cs="Arial"/>
          <w:szCs w:val="24"/>
          <w:lang w:eastAsia="sl-SI"/>
        </w:rPr>
        <w:t xml:space="preserve"> v SLO, kar pomeni da se sklada z akcijskim načrtom (če ne štejemo</w:t>
      </w:r>
    </w:p>
    <w:p w:rsidR="00056B91" w:rsidRPr="00B83938" w:rsidRDefault="00056B91" w:rsidP="00B839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  <w:r w:rsidRPr="00B83938">
        <w:rPr>
          <w:rFonts w:ascii="Arial" w:eastAsia="Times New Roman" w:hAnsi="Arial" w:cs="Arial"/>
          <w:szCs w:val="24"/>
          <w:lang w:eastAsia="sl-SI"/>
        </w:rPr>
        <w:t>tistega traktorista k je bil izločen).</w:t>
      </w:r>
      <w:r w:rsidR="00B83938">
        <w:rPr>
          <w:rFonts w:ascii="Arial" w:eastAsia="Times New Roman" w:hAnsi="Arial" w:cs="Arial"/>
          <w:szCs w:val="24"/>
          <w:lang w:eastAsia="sl-SI"/>
        </w:rPr>
        <w:t xml:space="preserve"> Po prvih neuradnih informacijah naj bi šlo za samomor!</w:t>
      </w:r>
    </w:p>
    <w:p w:rsidR="00696017" w:rsidRPr="002048D6" w:rsidRDefault="00696017">
      <w:pPr>
        <w:rPr>
          <w:rFonts w:ascii="Arial" w:hAnsi="Arial" w:cs="Arial"/>
        </w:rPr>
      </w:pPr>
    </w:p>
    <w:sectPr w:rsidR="00696017" w:rsidRPr="002048D6" w:rsidSect="0069601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32F" w:rsidRDefault="003C332F" w:rsidP="003C332F">
      <w:pPr>
        <w:spacing w:after="0" w:line="240" w:lineRule="auto"/>
      </w:pPr>
      <w:r>
        <w:separator/>
      </w:r>
    </w:p>
  </w:endnote>
  <w:endnote w:type="continuationSeparator" w:id="0">
    <w:p w:rsidR="003C332F" w:rsidRDefault="003C332F" w:rsidP="003C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2F" w:rsidRPr="002109B3" w:rsidRDefault="003C332F" w:rsidP="003C332F">
    <w:pPr>
      <w:pStyle w:val="Glava"/>
      <w:pBdr>
        <w:bottom w:val="single" w:sz="4" w:space="1" w:color="auto"/>
      </w:pBdr>
      <w:jc w:val="center"/>
      <w:rPr>
        <w:b/>
        <w:i/>
      </w:rPr>
    </w:pPr>
    <w:r>
      <w:rPr>
        <w:b/>
        <w:sz w:val="24"/>
        <w:szCs w:val="24"/>
      </w:rPr>
      <w:t>Franc Pojbič, v.d. direktorja</w:t>
    </w:r>
  </w:p>
  <w:p w:rsidR="003C332F" w:rsidRPr="003C332F" w:rsidRDefault="003C332F" w:rsidP="003C332F">
    <w:pPr>
      <w:pStyle w:val="Noga"/>
      <w:jc w:val="center"/>
      <w:rPr>
        <w:color w:val="002060"/>
      </w:rPr>
    </w:pPr>
    <w:r w:rsidRPr="003C332F">
      <w:rPr>
        <w:color w:val="002060"/>
      </w:rPr>
      <w:t>Celje, 7. Marec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32F" w:rsidRDefault="003C332F" w:rsidP="003C332F">
      <w:pPr>
        <w:spacing w:after="0" w:line="240" w:lineRule="auto"/>
      </w:pPr>
      <w:r>
        <w:separator/>
      </w:r>
    </w:p>
  </w:footnote>
  <w:footnote w:type="continuationSeparator" w:id="0">
    <w:p w:rsidR="003C332F" w:rsidRDefault="003C332F" w:rsidP="003C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2F" w:rsidRDefault="003C332F" w:rsidP="003C332F">
    <w:pPr>
      <w:pStyle w:val="Glava"/>
      <w:pBdr>
        <w:bottom w:val="single" w:sz="4" w:space="1" w:color="auto"/>
      </w:pBdr>
      <w:rPr>
        <w:b/>
        <w:sz w:val="24"/>
        <w:szCs w:val="24"/>
      </w:rPr>
    </w:pPr>
  </w:p>
  <w:p w:rsidR="003C332F" w:rsidRPr="003C332F" w:rsidRDefault="003C332F" w:rsidP="003C332F">
    <w:pPr>
      <w:pStyle w:val="Glava"/>
      <w:pBdr>
        <w:bottom w:val="single" w:sz="4" w:space="1" w:color="auto"/>
      </w:pBdr>
      <w:jc w:val="center"/>
      <w:rPr>
        <w:sz w:val="28"/>
        <w:szCs w:val="28"/>
      </w:rPr>
    </w:pPr>
    <w:r w:rsidRPr="003C332F">
      <w:rPr>
        <w:sz w:val="28"/>
        <w:szCs w:val="28"/>
      </w:rPr>
      <w:t>Republika Slovenija</w:t>
    </w:r>
  </w:p>
  <w:p w:rsidR="003C332F" w:rsidRPr="00860308" w:rsidRDefault="003C332F" w:rsidP="003C332F">
    <w:pPr>
      <w:pStyle w:val="Glava"/>
      <w:pBdr>
        <w:bottom w:val="single" w:sz="4" w:space="1" w:color="auto"/>
      </w:pBdr>
      <w:jc w:val="center"/>
      <w:rPr>
        <w:b/>
        <w:color w:val="1F497D" w:themeColor="text2"/>
        <w:sz w:val="32"/>
        <w:szCs w:val="32"/>
      </w:rPr>
    </w:pPr>
    <w:r w:rsidRPr="00860308">
      <w:rPr>
        <w:b/>
        <w:color w:val="1F497D" w:themeColor="text2"/>
        <w:sz w:val="32"/>
        <w:szCs w:val="32"/>
      </w:rPr>
      <w:t xml:space="preserve">Javna agencija RS za varnost prometa </w:t>
    </w:r>
  </w:p>
  <w:p w:rsidR="00860308" w:rsidRDefault="00860308" w:rsidP="003C332F">
    <w:pPr>
      <w:pStyle w:val="Glava"/>
      <w:pBdr>
        <w:bottom w:val="single" w:sz="4" w:space="1" w:color="auto"/>
      </w:pBdr>
      <w:jc w:val="center"/>
      <w:rPr>
        <w:b/>
        <w:sz w:val="28"/>
        <w:szCs w:val="28"/>
      </w:rPr>
    </w:pPr>
  </w:p>
  <w:p w:rsidR="00860308" w:rsidRDefault="00860308" w:rsidP="003C332F">
    <w:pPr>
      <w:pStyle w:val="Glava"/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NOVINARSKA KONFERENCA</w:t>
    </w:r>
  </w:p>
  <w:p w:rsidR="003C332F" w:rsidRPr="003C332F" w:rsidRDefault="003C332F" w:rsidP="003C332F">
    <w:pPr>
      <w:pStyle w:val="Glava"/>
      <w:pBdr>
        <w:bottom w:val="single" w:sz="4" w:space="1" w:color="auto"/>
      </w:pBdr>
      <w:jc w:val="center"/>
      <w:rPr>
        <w:b/>
        <w:sz w:val="28"/>
        <w:szCs w:val="28"/>
      </w:rPr>
    </w:pPr>
  </w:p>
  <w:p w:rsidR="003C332F" w:rsidRDefault="003C332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023"/>
    <w:multiLevelType w:val="hybridMultilevel"/>
    <w:tmpl w:val="109233BE"/>
    <w:lvl w:ilvl="0" w:tplc="17DE0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Corbel" w:hAnsi="Corbel" w:cs="Corbe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D2A71"/>
    <w:multiLevelType w:val="hybridMultilevel"/>
    <w:tmpl w:val="B00A1A4E"/>
    <w:lvl w:ilvl="0" w:tplc="17DE0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Corbel" w:hAnsi="Corbel" w:cs="Corbe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476D70"/>
    <w:multiLevelType w:val="hybridMultilevel"/>
    <w:tmpl w:val="43F6C3C4"/>
    <w:lvl w:ilvl="0" w:tplc="8618B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DF2024"/>
    <w:multiLevelType w:val="hybridMultilevel"/>
    <w:tmpl w:val="90D25EE6"/>
    <w:lvl w:ilvl="0" w:tplc="89AE5C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F7471"/>
    <w:multiLevelType w:val="hybridMultilevel"/>
    <w:tmpl w:val="D728A600"/>
    <w:lvl w:ilvl="0" w:tplc="17DE0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Corbel" w:hAnsi="Corbel" w:cs="Corbe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D6D4F"/>
    <w:multiLevelType w:val="hybridMultilevel"/>
    <w:tmpl w:val="6EC26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A2C"/>
    <w:rsid w:val="00010613"/>
    <w:rsid w:val="00056B91"/>
    <w:rsid w:val="002048D6"/>
    <w:rsid w:val="00205D54"/>
    <w:rsid w:val="00245B9F"/>
    <w:rsid w:val="003C332F"/>
    <w:rsid w:val="004A7038"/>
    <w:rsid w:val="005536C0"/>
    <w:rsid w:val="00696017"/>
    <w:rsid w:val="00845300"/>
    <w:rsid w:val="00860308"/>
    <w:rsid w:val="008A1EC6"/>
    <w:rsid w:val="00900009"/>
    <w:rsid w:val="00967979"/>
    <w:rsid w:val="009A4D26"/>
    <w:rsid w:val="00B83938"/>
    <w:rsid w:val="00C274C2"/>
    <w:rsid w:val="00D64A2C"/>
    <w:rsid w:val="00E8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60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C3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C332F"/>
  </w:style>
  <w:style w:type="paragraph" w:styleId="Noga">
    <w:name w:val="footer"/>
    <w:basedOn w:val="Navaden"/>
    <w:link w:val="NogaZnak"/>
    <w:uiPriority w:val="99"/>
    <w:semiHidden/>
    <w:unhideWhenUsed/>
    <w:rsid w:val="003C3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C332F"/>
  </w:style>
  <w:style w:type="paragraph" w:styleId="Odstavekseznama">
    <w:name w:val="List Paragraph"/>
    <w:basedOn w:val="Navaden"/>
    <w:uiPriority w:val="34"/>
    <w:qFormat/>
    <w:rsid w:val="003C332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Pojbič</dc:creator>
  <cp:lastModifiedBy>Franci</cp:lastModifiedBy>
  <cp:revision>2</cp:revision>
  <dcterms:created xsi:type="dcterms:W3CDTF">2013-03-07T07:20:00Z</dcterms:created>
  <dcterms:modified xsi:type="dcterms:W3CDTF">2013-03-07T07:20:00Z</dcterms:modified>
</cp:coreProperties>
</file>