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808" w:rsidRPr="00E07F7A" w:rsidRDefault="00041808" w:rsidP="00E07F7A">
      <w:pPr>
        <w:ind w:right="-1191"/>
        <w:jc w:val="both"/>
        <w:rPr>
          <w:b/>
        </w:rPr>
      </w:pPr>
      <w:r w:rsidRPr="00E07F7A">
        <w:rPr>
          <w:b/>
        </w:rPr>
        <w:t>INFORMACIJA O OSNOVNEM STROKOVNEM IZOBRAŽEVANJU ZA PRESOJEVALCE VARNOSTI CEST</w:t>
      </w:r>
    </w:p>
    <w:p w:rsidR="00041808" w:rsidRDefault="00041808" w:rsidP="00912C6E">
      <w:pPr>
        <w:jc w:val="center"/>
        <w:rPr>
          <w:b/>
        </w:rPr>
      </w:pPr>
      <w:r w:rsidRPr="00E54AD5">
        <w:rPr>
          <w:b/>
          <w:highlight w:val="yellow"/>
        </w:rPr>
        <w:t>23. 9. 2011 – 1. 10. 2011</w:t>
      </w:r>
    </w:p>
    <w:p w:rsidR="00041808" w:rsidRDefault="00041808" w:rsidP="00912C6E">
      <w:pPr>
        <w:numPr>
          <w:ilvl w:val="0"/>
          <w:numId w:val="2"/>
        </w:numPr>
        <w:spacing w:after="0" w:line="240" w:lineRule="auto"/>
        <w:rPr>
          <w:b/>
        </w:rPr>
      </w:pPr>
      <w:r>
        <w:rPr>
          <w:b/>
        </w:rPr>
        <w:t>POTEK TEČAJA PO DNEVIH IN PREDAVATELJIH</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8"/>
        <w:gridCol w:w="1540"/>
        <w:gridCol w:w="1100"/>
        <w:gridCol w:w="1100"/>
        <w:gridCol w:w="1540"/>
        <w:gridCol w:w="1320"/>
        <w:gridCol w:w="1540"/>
      </w:tblGrid>
      <w:tr w:rsidR="00041808" w:rsidTr="00336E98">
        <w:trPr>
          <w:trHeight w:val="594"/>
        </w:trPr>
        <w:tc>
          <w:tcPr>
            <w:tcW w:w="1098" w:type="dxa"/>
          </w:tcPr>
          <w:p w:rsidR="00041808" w:rsidRPr="00336E98" w:rsidRDefault="00041808" w:rsidP="00336E98">
            <w:pPr>
              <w:jc w:val="center"/>
              <w:rPr>
                <w:rFonts w:ascii="Times New Roman" w:hAnsi="Times New Roman"/>
                <w:b/>
                <w:highlight w:val="green"/>
              </w:rPr>
            </w:pPr>
            <w:r w:rsidRPr="00336E98">
              <w:rPr>
                <w:rFonts w:ascii="Times New Roman" w:hAnsi="Times New Roman"/>
                <w:b/>
                <w:highlight w:val="green"/>
              </w:rPr>
              <w:t>petek 23.9.</w:t>
            </w:r>
          </w:p>
        </w:tc>
        <w:tc>
          <w:tcPr>
            <w:tcW w:w="1540" w:type="dxa"/>
          </w:tcPr>
          <w:p w:rsidR="00041808" w:rsidRPr="00336E98" w:rsidRDefault="00041808" w:rsidP="00336E98">
            <w:pPr>
              <w:jc w:val="center"/>
              <w:rPr>
                <w:rFonts w:ascii="Times New Roman" w:hAnsi="Times New Roman"/>
                <w:b/>
                <w:highlight w:val="green"/>
              </w:rPr>
            </w:pPr>
            <w:r w:rsidRPr="00336E98">
              <w:rPr>
                <w:rFonts w:ascii="Times New Roman" w:hAnsi="Times New Roman"/>
                <w:b/>
                <w:highlight w:val="green"/>
              </w:rPr>
              <w:t>ponedeljek 26.9.</w:t>
            </w:r>
          </w:p>
        </w:tc>
        <w:tc>
          <w:tcPr>
            <w:tcW w:w="1100" w:type="dxa"/>
          </w:tcPr>
          <w:p w:rsidR="00041808" w:rsidRPr="00336E98" w:rsidRDefault="00041808" w:rsidP="00336E98">
            <w:pPr>
              <w:jc w:val="center"/>
              <w:rPr>
                <w:rFonts w:ascii="Times New Roman" w:hAnsi="Times New Roman"/>
                <w:b/>
                <w:highlight w:val="green"/>
              </w:rPr>
            </w:pPr>
            <w:r w:rsidRPr="00336E98">
              <w:rPr>
                <w:rFonts w:ascii="Times New Roman" w:hAnsi="Times New Roman"/>
                <w:b/>
                <w:highlight w:val="green"/>
              </w:rPr>
              <w:t>torek 27.9.</w:t>
            </w:r>
          </w:p>
        </w:tc>
        <w:tc>
          <w:tcPr>
            <w:tcW w:w="1100" w:type="dxa"/>
          </w:tcPr>
          <w:p w:rsidR="00041808" w:rsidRPr="00336E98" w:rsidRDefault="00041808" w:rsidP="00336E98">
            <w:pPr>
              <w:jc w:val="center"/>
              <w:rPr>
                <w:rFonts w:ascii="Times New Roman" w:hAnsi="Times New Roman"/>
                <w:b/>
                <w:highlight w:val="green"/>
              </w:rPr>
            </w:pPr>
            <w:r w:rsidRPr="00336E98">
              <w:rPr>
                <w:rFonts w:ascii="Times New Roman" w:hAnsi="Times New Roman"/>
                <w:b/>
                <w:highlight w:val="green"/>
              </w:rPr>
              <w:t>sreda 28.9.</w:t>
            </w:r>
          </w:p>
        </w:tc>
        <w:tc>
          <w:tcPr>
            <w:tcW w:w="1540" w:type="dxa"/>
          </w:tcPr>
          <w:p w:rsidR="00041808" w:rsidRPr="00336E98" w:rsidRDefault="00041808" w:rsidP="00336E98">
            <w:pPr>
              <w:jc w:val="center"/>
              <w:rPr>
                <w:rFonts w:ascii="Times New Roman" w:hAnsi="Times New Roman"/>
                <w:b/>
                <w:highlight w:val="green"/>
              </w:rPr>
            </w:pPr>
            <w:r w:rsidRPr="00336E98">
              <w:rPr>
                <w:rFonts w:ascii="Times New Roman" w:hAnsi="Times New Roman"/>
                <w:b/>
                <w:highlight w:val="green"/>
              </w:rPr>
              <w:t>četrtek 29.9.</w:t>
            </w:r>
          </w:p>
        </w:tc>
        <w:tc>
          <w:tcPr>
            <w:tcW w:w="1320" w:type="dxa"/>
          </w:tcPr>
          <w:p w:rsidR="00041808" w:rsidRPr="00336E98" w:rsidRDefault="00041808" w:rsidP="00336E98">
            <w:pPr>
              <w:jc w:val="center"/>
              <w:rPr>
                <w:rFonts w:ascii="Times New Roman" w:hAnsi="Times New Roman"/>
                <w:b/>
                <w:highlight w:val="green"/>
              </w:rPr>
            </w:pPr>
            <w:r w:rsidRPr="00336E98">
              <w:rPr>
                <w:rFonts w:ascii="Times New Roman" w:hAnsi="Times New Roman"/>
                <w:b/>
                <w:highlight w:val="green"/>
              </w:rPr>
              <w:t>petek   30.9.</w:t>
            </w:r>
          </w:p>
        </w:tc>
        <w:tc>
          <w:tcPr>
            <w:tcW w:w="1540" w:type="dxa"/>
          </w:tcPr>
          <w:p w:rsidR="00041808" w:rsidRPr="00336E98" w:rsidRDefault="00041808" w:rsidP="00336E98">
            <w:pPr>
              <w:jc w:val="center"/>
              <w:rPr>
                <w:rFonts w:ascii="Times New Roman" w:hAnsi="Times New Roman"/>
                <w:b/>
                <w:highlight w:val="green"/>
              </w:rPr>
            </w:pPr>
            <w:r w:rsidRPr="00336E98">
              <w:rPr>
                <w:rFonts w:ascii="Times New Roman" w:hAnsi="Times New Roman"/>
                <w:b/>
                <w:highlight w:val="green"/>
              </w:rPr>
              <w:t>sobota        1.10.</w:t>
            </w:r>
          </w:p>
        </w:tc>
      </w:tr>
      <w:tr w:rsidR="00041808" w:rsidTr="00336E98">
        <w:tc>
          <w:tcPr>
            <w:tcW w:w="1098" w:type="dxa"/>
          </w:tcPr>
          <w:p w:rsidR="00041808" w:rsidRPr="00336E98" w:rsidRDefault="00041808" w:rsidP="00336E98">
            <w:pPr>
              <w:jc w:val="center"/>
              <w:rPr>
                <w:rFonts w:ascii="Times New Roman" w:hAnsi="Times New Roman"/>
                <w:b/>
                <w:highlight w:val="yellow"/>
              </w:rPr>
            </w:pPr>
            <w:r w:rsidRPr="00336E98">
              <w:rPr>
                <w:rFonts w:ascii="Times New Roman" w:hAnsi="Times New Roman"/>
                <w:b/>
                <w:highlight w:val="yellow"/>
              </w:rPr>
              <w:t>1. dan</w:t>
            </w:r>
          </w:p>
          <w:p w:rsidR="00041808" w:rsidRPr="00336E98" w:rsidRDefault="00041808" w:rsidP="00336E98">
            <w:pPr>
              <w:jc w:val="center"/>
              <w:rPr>
                <w:rFonts w:ascii="Times New Roman" w:hAnsi="Times New Roman"/>
                <w:b/>
                <w:i/>
                <w:highlight w:val="yellow"/>
              </w:rPr>
            </w:pPr>
            <w:r w:rsidRPr="00336E98">
              <w:rPr>
                <w:rFonts w:ascii="Times New Roman" w:hAnsi="Times New Roman"/>
                <w:b/>
                <w:i/>
                <w:highlight w:val="yellow"/>
              </w:rPr>
              <w:t>- Uvodni modul</w:t>
            </w:r>
          </w:p>
        </w:tc>
        <w:tc>
          <w:tcPr>
            <w:tcW w:w="1540" w:type="dxa"/>
          </w:tcPr>
          <w:p w:rsidR="00041808" w:rsidRPr="00336E98" w:rsidRDefault="00041808" w:rsidP="00336E98">
            <w:pPr>
              <w:jc w:val="center"/>
              <w:rPr>
                <w:rFonts w:ascii="Times New Roman" w:hAnsi="Times New Roman"/>
                <w:b/>
                <w:highlight w:val="yellow"/>
              </w:rPr>
            </w:pPr>
            <w:r w:rsidRPr="00336E98">
              <w:rPr>
                <w:rFonts w:ascii="Times New Roman" w:hAnsi="Times New Roman"/>
                <w:b/>
                <w:highlight w:val="yellow"/>
              </w:rPr>
              <w:t>2. dan</w:t>
            </w:r>
          </w:p>
          <w:p w:rsidR="00041808" w:rsidRPr="00336E98" w:rsidRDefault="00041808" w:rsidP="00336E98">
            <w:pPr>
              <w:jc w:val="center"/>
              <w:rPr>
                <w:rFonts w:ascii="Times New Roman" w:hAnsi="Times New Roman"/>
                <w:b/>
                <w:i/>
                <w:highlight w:val="yellow"/>
              </w:rPr>
            </w:pPr>
            <w:r w:rsidRPr="00336E98">
              <w:rPr>
                <w:rFonts w:ascii="Times New Roman" w:hAnsi="Times New Roman"/>
                <w:b/>
                <w:i/>
                <w:highlight w:val="yellow"/>
              </w:rPr>
              <w:t>- Človeški dejavniki</w:t>
            </w:r>
          </w:p>
          <w:p w:rsidR="00041808" w:rsidRPr="00336E98" w:rsidRDefault="00041808" w:rsidP="00336E98">
            <w:pPr>
              <w:jc w:val="center"/>
              <w:rPr>
                <w:rFonts w:ascii="Times New Roman" w:hAnsi="Times New Roman"/>
                <w:b/>
                <w:highlight w:val="yellow"/>
              </w:rPr>
            </w:pPr>
            <w:r w:rsidRPr="00336E98">
              <w:rPr>
                <w:rFonts w:ascii="Times New Roman" w:hAnsi="Times New Roman"/>
                <w:b/>
                <w:i/>
                <w:highlight w:val="yellow"/>
              </w:rPr>
              <w:t xml:space="preserve">- Trajnostni razvoj </w:t>
            </w:r>
            <w:r>
              <w:rPr>
                <w:rFonts w:ascii="Times New Roman" w:hAnsi="Times New Roman"/>
                <w:b/>
                <w:i/>
                <w:highlight w:val="yellow"/>
              </w:rPr>
              <w:t>prometno varne cestne infrastrukture</w:t>
            </w:r>
          </w:p>
        </w:tc>
        <w:tc>
          <w:tcPr>
            <w:tcW w:w="1100" w:type="dxa"/>
          </w:tcPr>
          <w:p w:rsidR="00041808" w:rsidRPr="00336E98" w:rsidRDefault="00041808" w:rsidP="00336E98">
            <w:pPr>
              <w:jc w:val="center"/>
              <w:rPr>
                <w:rFonts w:ascii="Times New Roman" w:hAnsi="Times New Roman"/>
                <w:b/>
                <w:highlight w:val="yellow"/>
              </w:rPr>
            </w:pPr>
            <w:r w:rsidRPr="00336E98">
              <w:rPr>
                <w:rFonts w:ascii="Times New Roman" w:hAnsi="Times New Roman"/>
                <w:b/>
                <w:highlight w:val="yellow"/>
              </w:rPr>
              <w:t>3. dan</w:t>
            </w:r>
          </w:p>
          <w:p w:rsidR="00041808" w:rsidRPr="00336E98" w:rsidRDefault="00041808" w:rsidP="00336E98">
            <w:pPr>
              <w:jc w:val="center"/>
              <w:rPr>
                <w:rFonts w:ascii="Times New Roman" w:hAnsi="Times New Roman"/>
                <w:b/>
                <w:i/>
                <w:highlight w:val="yellow"/>
              </w:rPr>
            </w:pPr>
            <w:r w:rsidRPr="00336E98">
              <w:rPr>
                <w:rFonts w:ascii="Times New Roman" w:hAnsi="Times New Roman"/>
                <w:b/>
                <w:i/>
                <w:highlight w:val="yellow"/>
              </w:rPr>
              <w:t>RSIA</w:t>
            </w:r>
            <w:r>
              <w:rPr>
                <w:rFonts w:ascii="Times New Roman" w:hAnsi="Times New Roman"/>
                <w:b/>
                <w:i/>
                <w:highlight w:val="yellow"/>
              </w:rPr>
              <w:t>-presoja učinka na varnost v cestnem prometu</w:t>
            </w:r>
          </w:p>
          <w:p w:rsidR="00041808" w:rsidRPr="00336E98" w:rsidRDefault="00041808" w:rsidP="00336E98">
            <w:pPr>
              <w:jc w:val="center"/>
              <w:rPr>
                <w:rFonts w:ascii="Times New Roman" w:hAnsi="Times New Roman"/>
                <w:b/>
                <w:highlight w:val="yellow"/>
              </w:rPr>
            </w:pPr>
          </w:p>
        </w:tc>
        <w:tc>
          <w:tcPr>
            <w:tcW w:w="1100" w:type="dxa"/>
          </w:tcPr>
          <w:p w:rsidR="00041808" w:rsidRPr="00336E98" w:rsidRDefault="00041808" w:rsidP="00336E98">
            <w:pPr>
              <w:jc w:val="center"/>
              <w:rPr>
                <w:rFonts w:ascii="Times New Roman" w:hAnsi="Times New Roman"/>
                <w:b/>
                <w:highlight w:val="yellow"/>
              </w:rPr>
            </w:pPr>
            <w:r w:rsidRPr="00336E98">
              <w:rPr>
                <w:rFonts w:ascii="Times New Roman" w:hAnsi="Times New Roman"/>
                <w:b/>
                <w:highlight w:val="yellow"/>
              </w:rPr>
              <w:t>4. dan</w:t>
            </w:r>
          </w:p>
          <w:p w:rsidR="00041808" w:rsidRPr="00336E98" w:rsidRDefault="00041808" w:rsidP="00336E98">
            <w:pPr>
              <w:jc w:val="center"/>
              <w:rPr>
                <w:rFonts w:ascii="Times New Roman" w:hAnsi="Times New Roman"/>
                <w:b/>
                <w:i/>
                <w:highlight w:val="yellow"/>
              </w:rPr>
            </w:pPr>
            <w:r w:rsidRPr="00336E98">
              <w:rPr>
                <w:rFonts w:ascii="Times New Roman" w:hAnsi="Times New Roman"/>
                <w:b/>
                <w:i/>
                <w:highlight w:val="yellow"/>
              </w:rPr>
              <w:t>RSA</w:t>
            </w:r>
            <w:r>
              <w:rPr>
                <w:rFonts w:ascii="Times New Roman" w:hAnsi="Times New Roman"/>
                <w:b/>
                <w:i/>
                <w:highlight w:val="yellow"/>
              </w:rPr>
              <w:t>-preverjanje varnosti v cestnem prometu</w:t>
            </w:r>
          </w:p>
        </w:tc>
        <w:tc>
          <w:tcPr>
            <w:tcW w:w="1540" w:type="dxa"/>
          </w:tcPr>
          <w:p w:rsidR="00041808" w:rsidRPr="00336E98" w:rsidRDefault="00041808" w:rsidP="00336E98">
            <w:pPr>
              <w:jc w:val="center"/>
              <w:rPr>
                <w:rFonts w:ascii="Times New Roman" w:hAnsi="Times New Roman"/>
                <w:b/>
                <w:highlight w:val="yellow"/>
              </w:rPr>
            </w:pPr>
            <w:r w:rsidRPr="00336E98">
              <w:rPr>
                <w:rFonts w:ascii="Times New Roman" w:hAnsi="Times New Roman"/>
                <w:b/>
                <w:highlight w:val="yellow"/>
              </w:rPr>
              <w:t>5. dan</w:t>
            </w:r>
          </w:p>
          <w:p w:rsidR="00041808" w:rsidRPr="00336E98" w:rsidRDefault="00041808" w:rsidP="00336E98">
            <w:pPr>
              <w:jc w:val="center"/>
              <w:rPr>
                <w:rFonts w:ascii="Times New Roman" w:hAnsi="Times New Roman"/>
                <w:b/>
                <w:i/>
                <w:highlight w:val="yellow"/>
              </w:rPr>
            </w:pPr>
            <w:r w:rsidRPr="00336E98">
              <w:rPr>
                <w:rFonts w:ascii="Times New Roman" w:hAnsi="Times New Roman"/>
                <w:b/>
                <w:i/>
                <w:highlight w:val="yellow"/>
              </w:rPr>
              <w:t>RSA praktični primeri</w:t>
            </w:r>
          </w:p>
        </w:tc>
        <w:tc>
          <w:tcPr>
            <w:tcW w:w="1320" w:type="dxa"/>
          </w:tcPr>
          <w:p w:rsidR="00041808" w:rsidRPr="00336E98" w:rsidRDefault="00041808" w:rsidP="00336E98">
            <w:pPr>
              <w:jc w:val="center"/>
              <w:rPr>
                <w:rFonts w:ascii="Times New Roman" w:hAnsi="Times New Roman"/>
                <w:b/>
                <w:highlight w:val="yellow"/>
              </w:rPr>
            </w:pPr>
            <w:r w:rsidRPr="00336E98">
              <w:rPr>
                <w:rFonts w:ascii="Times New Roman" w:hAnsi="Times New Roman"/>
                <w:b/>
                <w:highlight w:val="yellow"/>
              </w:rPr>
              <w:t>6. dan</w:t>
            </w:r>
          </w:p>
          <w:p w:rsidR="00041808" w:rsidRPr="00336E98" w:rsidRDefault="00041808" w:rsidP="00336E98">
            <w:pPr>
              <w:jc w:val="center"/>
              <w:rPr>
                <w:rFonts w:ascii="Times New Roman" w:hAnsi="Times New Roman"/>
                <w:b/>
                <w:i/>
                <w:highlight w:val="yellow"/>
              </w:rPr>
            </w:pPr>
            <w:r w:rsidRPr="00336E98">
              <w:rPr>
                <w:rFonts w:ascii="Times New Roman" w:hAnsi="Times New Roman"/>
                <w:b/>
                <w:i/>
                <w:highlight w:val="yellow"/>
              </w:rPr>
              <w:t>RSI</w:t>
            </w:r>
            <w:r>
              <w:rPr>
                <w:rFonts w:ascii="Times New Roman" w:hAnsi="Times New Roman"/>
                <w:b/>
                <w:i/>
                <w:highlight w:val="yellow"/>
              </w:rPr>
              <w:t xml:space="preserve"> – inšpekcijski pregled varnosti</w:t>
            </w:r>
          </w:p>
        </w:tc>
        <w:tc>
          <w:tcPr>
            <w:tcW w:w="1540" w:type="dxa"/>
          </w:tcPr>
          <w:p w:rsidR="00041808" w:rsidRPr="00336E98" w:rsidRDefault="00041808" w:rsidP="00336E98">
            <w:pPr>
              <w:jc w:val="center"/>
              <w:rPr>
                <w:rFonts w:ascii="Times New Roman" w:hAnsi="Times New Roman"/>
                <w:b/>
                <w:highlight w:val="yellow"/>
              </w:rPr>
            </w:pPr>
            <w:r w:rsidRPr="00336E98">
              <w:rPr>
                <w:rFonts w:ascii="Times New Roman" w:hAnsi="Times New Roman"/>
                <w:b/>
                <w:highlight w:val="yellow"/>
              </w:rPr>
              <w:t>7. dan</w:t>
            </w:r>
          </w:p>
          <w:p w:rsidR="00041808" w:rsidRPr="00336E98" w:rsidRDefault="00041808" w:rsidP="00336E98">
            <w:pPr>
              <w:jc w:val="center"/>
              <w:rPr>
                <w:rFonts w:ascii="Times New Roman" w:hAnsi="Times New Roman"/>
                <w:b/>
                <w:i/>
                <w:highlight w:val="yellow"/>
              </w:rPr>
            </w:pPr>
            <w:r w:rsidRPr="00336E98">
              <w:rPr>
                <w:rFonts w:ascii="Times New Roman" w:hAnsi="Times New Roman"/>
                <w:b/>
                <w:i/>
                <w:highlight w:val="yellow"/>
              </w:rPr>
              <w:t>RSI + RSA praktični primeri</w:t>
            </w:r>
          </w:p>
        </w:tc>
      </w:tr>
      <w:tr w:rsidR="00041808" w:rsidTr="00336E98">
        <w:tc>
          <w:tcPr>
            <w:tcW w:w="1098" w:type="dxa"/>
          </w:tcPr>
          <w:p w:rsidR="00041808" w:rsidRPr="00336E98" w:rsidRDefault="00041808" w:rsidP="00336E98">
            <w:pPr>
              <w:jc w:val="center"/>
              <w:rPr>
                <w:rFonts w:ascii="Times New Roman" w:hAnsi="Times New Roman"/>
                <w:b/>
                <w:highlight w:val="cyan"/>
              </w:rPr>
            </w:pPr>
            <w:r w:rsidRPr="00336E98">
              <w:rPr>
                <w:rFonts w:ascii="Times New Roman" w:hAnsi="Times New Roman"/>
                <w:b/>
                <w:highlight w:val="cyan"/>
              </w:rPr>
              <w:t>3 h</w:t>
            </w:r>
          </w:p>
        </w:tc>
        <w:tc>
          <w:tcPr>
            <w:tcW w:w="1540" w:type="dxa"/>
          </w:tcPr>
          <w:p w:rsidR="00041808" w:rsidRPr="00336E98" w:rsidRDefault="00041808" w:rsidP="00336E98">
            <w:pPr>
              <w:jc w:val="center"/>
              <w:rPr>
                <w:rFonts w:ascii="Times New Roman" w:hAnsi="Times New Roman"/>
                <w:b/>
                <w:highlight w:val="cyan"/>
              </w:rPr>
            </w:pPr>
            <w:r w:rsidRPr="00336E98">
              <w:rPr>
                <w:rFonts w:ascii="Times New Roman" w:hAnsi="Times New Roman"/>
                <w:b/>
                <w:highlight w:val="cyan"/>
              </w:rPr>
              <w:t>2 h + 3 h (5h)</w:t>
            </w:r>
          </w:p>
        </w:tc>
        <w:tc>
          <w:tcPr>
            <w:tcW w:w="1100" w:type="dxa"/>
          </w:tcPr>
          <w:p w:rsidR="00041808" w:rsidRPr="00336E98" w:rsidRDefault="00041808" w:rsidP="00336E98">
            <w:pPr>
              <w:jc w:val="center"/>
              <w:rPr>
                <w:rFonts w:ascii="Times New Roman" w:hAnsi="Times New Roman"/>
                <w:b/>
                <w:highlight w:val="cyan"/>
              </w:rPr>
            </w:pPr>
            <w:r w:rsidRPr="00336E98">
              <w:rPr>
                <w:rFonts w:ascii="Times New Roman" w:hAnsi="Times New Roman"/>
                <w:b/>
                <w:highlight w:val="cyan"/>
              </w:rPr>
              <w:t>5 h</w:t>
            </w:r>
          </w:p>
        </w:tc>
        <w:tc>
          <w:tcPr>
            <w:tcW w:w="1100" w:type="dxa"/>
          </w:tcPr>
          <w:p w:rsidR="00041808" w:rsidRPr="00336E98" w:rsidRDefault="00041808" w:rsidP="00336E98">
            <w:pPr>
              <w:jc w:val="center"/>
              <w:rPr>
                <w:rFonts w:ascii="Times New Roman" w:hAnsi="Times New Roman"/>
                <w:b/>
                <w:highlight w:val="cyan"/>
              </w:rPr>
            </w:pPr>
            <w:r w:rsidRPr="00336E98">
              <w:rPr>
                <w:rFonts w:ascii="Times New Roman" w:hAnsi="Times New Roman"/>
                <w:b/>
                <w:highlight w:val="cyan"/>
              </w:rPr>
              <w:t>5 h</w:t>
            </w:r>
          </w:p>
        </w:tc>
        <w:tc>
          <w:tcPr>
            <w:tcW w:w="1540" w:type="dxa"/>
          </w:tcPr>
          <w:p w:rsidR="00041808" w:rsidRPr="00336E98" w:rsidRDefault="00041808" w:rsidP="00336E98">
            <w:pPr>
              <w:jc w:val="center"/>
              <w:rPr>
                <w:rFonts w:ascii="Times New Roman" w:hAnsi="Times New Roman"/>
                <w:b/>
                <w:highlight w:val="cyan"/>
              </w:rPr>
            </w:pPr>
            <w:r w:rsidRPr="00336E98">
              <w:rPr>
                <w:rFonts w:ascii="Times New Roman" w:hAnsi="Times New Roman"/>
                <w:b/>
                <w:highlight w:val="cyan"/>
              </w:rPr>
              <w:t>5 h</w:t>
            </w:r>
          </w:p>
        </w:tc>
        <w:tc>
          <w:tcPr>
            <w:tcW w:w="1320" w:type="dxa"/>
          </w:tcPr>
          <w:p w:rsidR="00041808" w:rsidRPr="00336E98" w:rsidRDefault="00041808" w:rsidP="00336E98">
            <w:pPr>
              <w:jc w:val="center"/>
              <w:rPr>
                <w:rFonts w:ascii="Times New Roman" w:hAnsi="Times New Roman"/>
                <w:b/>
                <w:highlight w:val="cyan"/>
              </w:rPr>
            </w:pPr>
            <w:r w:rsidRPr="00336E98">
              <w:rPr>
                <w:rFonts w:ascii="Times New Roman" w:hAnsi="Times New Roman"/>
                <w:b/>
                <w:highlight w:val="cyan"/>
              </w:rPr>
              <w:t>5 h</w:t>
            </w:r>
          </w:p>
        </w:tc>
        <w:tc>
          <w:tcPr>
            <w:tcW w:w="1540" w:type="dxa"/>
          </w:tcPr>
          <w:p w:rsidR="00041808" w:rsidRPr="00336E98" w:rsidRDefault="00041808" w:rsidP="00336E98">
            <w:pPr>
              <w:jc w:val="center"/>
              <w:rPr>
                <w:rFonts w:ascii="Times New Roman" w:hAnsi="Times New Roman"/>
                <w:b/>
                <w:highlight w:val="cyan"/>
              </w:rPr>
            </w:pPr>
            <w:r w:rsidRPr="00336E98">
              <w:rPr>
                <w:rFonts w:ascii="Times New Roman" w:hAnsi="Times New Roman"/>
                <w:b/>
                <w:highlight w:val="cyan"/>
              </w:rPr>
              <w:t>8 h</w:t>
            </w:r>
          </w:p>
        </w:tc>
      </w:tr>
      <w:tr w:rsidR="00041808" w:rsidTr="00336E98">
        <w:tc>
          <w:tcPr>
            <w:tcW w:w="1098" w:type="dxa"/>
          </w:tcPr>
          <w:p w:rsidR="00041808" w:rsidRPr="00336E98" w:rsidRDefault="00041808" w:rsidP="00336E98">
            <w:pPr>
              <w:jc w:val="center"/>
              <w:rPr>
                <w:rFonts w:ascii="Times New Roman" w:hAnsi="Times New Roman"/>
                <w:b/>
                <w:u w:val="single"/>
              </w:rPr>
            </w:pPr>
            <w:r w:rsidRPr="00336E98">
              <w:rPr>
                <w:rFonts w:ascii="Times New Roman" w:hAnsi="Times New Roman"/>
                <w:b/>
                <w:u w:val="single"/>
              </w:rPr>
              <w:t>Zavasnik</w:t>
            </w:r>
          </w:p>
        </w:tc>
        <w:tc>
          <w:tcPr>
            <w:tcW w:w="1540" w:type="dxa"/>
          </w:tcPr>
          <w:p w:rsidR="00041808" w:rsidRPr="00336E98" w:rsidRDefault="00041808" w:rsidP="00336E98">
            <w:pPr>
              <w:jc w:val="center"/>
              <w:rPr>
                <w:rFonts w:ascii="Times New Roman" w:hAnsi="Times New Roman"/>
                <w:b/>
              </w:rPr>
            </w:pPr>
            <w:r w:rsidRPr="00336E98">
              <w:rPr>
                <w:rFonts w:ascii="Times New Roman" w:hAnsi="Times New Roman"/>
                <w:b/>
                <w:u w:val="single"/>
              </w:rPr>
              <w:t xml:space="preserve">dr. Polič </w:t>
            </w:r>
            <w:r w:rsidRPr="00336E98">
              <w:rPr>
                <w:rFonts w:ascii="Times New Roman" w:hAnsi="Times New Roman"/>
                <w:b/>
              </w:rPr>
              <w:t>(2 h)</w:t>
            </w:r>
          </w:p>
          <w:p w:rsidR="00041808" w:rsidRPr="00336E98" w:rsidRDefault="00041808" w:rsidP="00336E98">
            <w:pPr>
              <w:jc w:val="center"/>
              <w:rPr>
                <w:rFonts w:ascii="Times New Roman" w:hAnsi="Times New Roman"/>
                <w:b/>
              </w:rPr>
            </w:pPr>
            <w:r w:rsidRPr="00336E98">
              <w:rPr>
                <w:rFonts w:ascii="Times New Roman" w:hAnsi="Times New Roman"/>
                <w:b/>
                <w:u w:val="single"/>
              </w:rPr>
              <w:t>dr. Lipar/ dr. Tollazzi</w:t>
            </w:r>
            <w:r w:rsidRPr="00336E98">
              <w:rPr>
                <w:rFonts w:ascii="Times New Roman" w:hAnsi="Times New Roman"/>
                <w:b/>
              </w:rPr>
              <w:t xml:space="preserve"> (3 h)</w:t>
            </w:r>
          </w:p>
        </w:tc>
        <w:tc>
          <w:tcPr>
            <w:tcW w:w="1100" w:type="dxa"/>
          </w:tcPr>
          <w:p w:rsidR="00041808" w:rsidRPr="00336E98" w:rsidRDefault="00041808" w:rsidP="00336E98">
            <w:pPr>
              <w:jc w:val="center"/>
              <w:rPr>
                <w:rFonts w:ascii="Times New Roman" w:hAnsi="Times New Roman"/>
                <w:b/>
                <w:u w:val="single"/>
              </w:rPr>
            </w:pPr>
            <w:r w:rsidRPr="00336E98">
              <w:rPr>
                <w:rFonts w:ascii="Times New Roman" w:hAnsi="Times New Roman"/>
                <w:b/>
                <w:u w:val="single"/>
              </w:rPr>
              <w:t>dr. Žura</w:t>
            </w:r>
          </w:p>
        </w:tc>
        <w:tc>
          <w:tcPr>
            <w:tcW w:w="1100" w:type="dxa"/>
          </w:tcPr>
          <w:p w:rsidR="00041808" w:rsidRPr="00336E98" w:rsidRDefault="00041808" w:rsidP="00336E98">
            <w:pPr>
              <w:jc w:val="center"/>
              <w:rPr>
                <w:rFonts w:ascii="Times New Roman" w:hAnsi="Times New Roman"/>
                <w:b/>
                <w:u w:val="single"/>
              </w:rPr>
            </w:pPr>
            <w:r w:rsidRPr="00336E98">
              <w:rPr>
                <w:rFonts w:ascii="Times New Roman" w:hAnsi="Times New Roman"/>
                <w:b/>
                <w:u w:val="single"/>
              </w:rPr>
              <w:t>dr. Lipar</w:t>
            </w:r>
          </w:p>
        </w:tc>
        <w:tc>
          <w:tcPr>
            <w:tcW w:w="1540" w:type="dxa"/>
          </w:tcPr>
          <w:p w:rsidR="00041808" w:rsidRPr="00336E98" w:rsidRDefault="00041808" w:rsidP="00336E98">
            <w:pPr>
              <w:jc w:val="center"/>
              <w:rPr>
                <w:rFonts w:ascii="Times New Roman" w:hAnsi="Times New Roman"/>
                <w:b/>
              </w:rPr>
            </w:pPr>
            <w:r w:rsidRPr="00336E98">
              <w:rPr>
                <w:rFonts w:ascii="Times New Roman" w:hAnsi="Times New Roman"/>
                <w:b/>
                <w:u w:val="single"/>
              </w:rPr>
              <w:t>dr. Lipar</w:t>
            </w:r>
            <w:r w:rsidRPr="00336E98">
              <w:rPr>
                <w:rFonts w:ascii="Times New Roman" w:hAnsi="Times New Roman"/>
                <w:b/>
              </w:rPr>
              <w:t>/</w:t>
            </w:r>
          </w:p>
          <w:p w:rsidR="00041808" w:rsidRPr="00336E98" w:rsidRDefault="00041808" w:rsidP="00336E98">
            <w:pPr>
              <w:jc w:val="center"/>
              <w:rPr>
                <w:rFonts w:ascii="Times New Roman" w:hAnsi="Times New Roman"/>
                <w:b/>
              </w:rPr>
            </w:pPr>
            <w:r w:rsidRPr="00336E98">
              <w:rPr>
                <w:rFonts w:ascii="Times New Roman" w:hAnsi="Times New Roman"/>
                <w:b/>
              </w:rPr>
              <w:t>mag. Rijavec in mag. Kostanjšek (asist.)</w:t>
            </w:r>
          </w:p>
        </w:tc>
        <w:tc>
          <w:tcPr>
            <w:tcW w:w="1320" w:type="dxa"/>
          </w:tcPr>
          <w:p w:rsidR="00041808" w:rsidRPr="00336E98" w:rsidRDefault="00041808" w:rsidP="00336E98">
            <w:pPr>
              <w:jc w:val="center"/>
              <w:rPr>
                <w:rFonts w:ascii="Times New Roman" w:hAnsi="Times New Roman"/>
                <w:b/>
                <w:u w:val="single"/>
              </w:rPr>
            </w:pPr>
            <w:r w:rsidRPr="00336E98">
              <w:rPr>
                <w:rFonts w:ascii="Times New Roman" w:hAnsi="Times New Roman"/>
                <w:b/>
                <w:u w:val="single"/>
              </w:rPr>
              <w:t>dr. Tollazzi</w:t>
            </w:r>
          </w:p>
        </w:tc>
        <w:tc>
          <w:tcPr>
            <w:tcW w:w="1540" w:type="dxa"/>
          </w:tcPr>
          <w:p w:rsidR="00041808" w:rsidRPr="00336E98" w:rsidRDefault="00041808" w:rsidP="00336E98">
            <w:pPr>
              <w:jc w:val="center"/>
              <w:rPr>
                <w:rFonts w:ascii="Times New Roman" w:hAnsi="Times New Roman"/>
                <w:b/>
              </w:rPr>
            </w:pPr>
            <w:r w:rsidRPr="00336E98">
              <w:rPr>
                <w:rFonts w:ascii="Times New Roman" w:hAnsi="Times New Roman"/>
                <w:b/>
                <w:u w:val="single"/>
              </w:rPr>
              <w:t>dr. Tollazzi</w:t>
            </w:r>
            <w:r w:rsidRPr="00336E98">
              <w:rPr>
                <w:rFonts w:ascii="Times New Roman" w:hAnsi="Times New Roman"/>
                <w:b/>
              </w:rPr>
              <w:t>/</w:t>
            </w:r>
          </w:p>
          <w:p w:rsidR="00041808" w:rsidRPr="00336E98" w:rsidRDefault="00041808" w:rsidP="00336E98">
            <w:pPr>
              <w:jc w:val="center"/>
              <w:rPr>
                <w:rFonts w:ascii="Times New Roman" w:hAnsi="Times New Roman"/>
                <w:b/>
              </w:rPr>
            </w:pPr>
            <w:r w:rsidRPr="00336E98">
              <w:rPr>
                <w:rFonts w:ascii="Times New Roman" w:hAnsi="Times New Roman"/>
                <w:b/>
              </w:rPr>
              <w:t>Turnšek in dr. Renčelj (asist.)</w:t>
            </w:r>
          </w:p>
        </w:tc>
      </w:tr>
    </w:tbl>
    <w:p w:rsidR="00041808" w:rsidRPr="00B07F63" w:rsidRDefault="00041808" w:rsidP="00E07F7A">
      <w:pPr>
        <w:ind w:right="-1191"/>
        <w:jc w:val="both"/>
        <w:rPr>
          <w:b/>
          <w:i/>
          <w:sz w:val="20"/>
          <w:szCs w:val="20"/>
        </w:rPr>
      </w:pPr>
      <w:r w:rsidRPr="00B07F63">
        <w:rPr>
          <w:b/>
          <w:i/>
          <w:sz w:val="20"/>
          <w:szCs w:val="20"/>
        </w:rPr>
        <w:t>*na 1. tečaju osnovnega strokovnega usposabljanja presojevalcev varnosti cest bo prisotno max. 18 slušateljev.</w:t>
      </w:r>
    </w:p>
    <w:p w:rsidR="00041808" w:rsidRDefault="00041808" w:rsidP="00E07F7A">
      <w:pPr>
        <w:numPr>
          <w:ilvl w:val="0"/>
          <w:numId w:val="2"/>
        </w:numPr>
        <w:spacing w:after="0" w:line="240" w:lineRule="auto"/>
        <w:ind w:right="-1191"/>
        <w:jc w:val="both"/>
        <w:rPr>
          <w:b/>
        </w:rPr>
      </w:pPr>
      <w:r>
        <w:rPr>
          <w:b/>
        </w:rPr>
        <w:t>PREVERJANJE ZNANJA TEČAJNIKOV</w:t>
      </w:r>
    </w:p>
    <w:p w:rsidR="00041808" w:rsidRDefault="00041808" w:rsidP="00E07F7A">
      <w:pPr>
        <w:numPr>
          <w:ilvl w:val="1"/>
          <w:numId w:val="2"/>
        </w:numPr>
        <w:spacing w:after="0" w:line="240" w:lineRule="auto"/>
        <w:ind w:right="-1191"/>
        <w:jc w:val="both"/>
        <w:rPr>
          <w:i/>
        </w:rPr>
      </w:pPr>
      <w:r w:rsidRPr="0043799B">
        <w:rPr>
          <w:i/>
        </w:rPr>
        <w:t>SPROTNO PREVERJANJE ZNANJA</w:t>
      </w:r>
    </w:p>
    <w:p w:rsidR="00041808" w:rsidRDefault="00041808" w:rsidP="00E07F7A">
      <w:pPr>
        <w:numPr>
          <w:ilvl w:val="0"/>
          <w:numId w:val="3"/>
        </w:numPr>
        <w:spacing w:after="0" w:line="240" w:lineRule="auto"/>
        <w:ind w:right="-1191"/>
        <w:jc w:val="both"/>
        <w:rPr>
          <w:i/>
        </w:rPr>
      </w:pPr>
      <w:r>
        <w:rPr>
          <w:i/>
        </w:rPr>
        <w:t>NA KONCU VSAKEGA MODULA tečajnik izpolni test, ki ga pripravi posamezni predavatelj. Test obravnava snov modula tistega dne. Na ta način se kontrolira prisotnost tečajnikov na tečaju, preverja znanje tečajnikov in spodbuja slušatelje k aktivnem spremljanju snovi.</w:t>
      </w:r>
    </w:p>
    <w:p w:rsidR="00041808" w:rsidRPr="00E07F7A" w:rsidRDefault="00041808" w:rsidP="00E07F7A">
      <w:pPr>
        <w:numPr>
          <w:ilvl w:val="0"/>
          <w:numId w:val="3"/>
        </w:numPr>
        <w:spacing w:after="0" w:line="240" w:lineRule="auto"/>
        <w:ind w:right="-1191"/>
        <w:jc w:val="both"/>
        <w:rPr>
          <w:i/>
        </w:rPr>
      </w:pPr>
      <w:r>
        <w:rPr>
          <w:i/>
        </w:rPr>
        <w:t>NA KONCU VSAKEGA TIMSKEGA DELA oz. obravnave konkretnega primera v pisarni ali na terenu se izpolni kontrolne liste in pripravi zaključno poročilo.</w:t>
      </w:r>
    </w:p>
    <w:p w:rsidR="00041808" w:rsidRPr="00B07F63" w:rsidRDefault="00041808" w:rsidP="00E07F7A">
      <w:pPr>
        <w:numPr>
          <w:ilvl w:val="1"/>
          <w:numId w:val="2"/>
        </w:numPr>
        <w:spacing w:after="0" w:line="240" w:lineRule="auto"/>
        <w:ind w:right="-1191"/>
        <w:jc w:val="both"/>
        <w:rPr>
          <w:i/>
        </w:rPr>
      </w:pPr>
      <w:r w:rsidRPr="00B07F63">
        <w:rPr>
          <w:i/>
        </w:rPr>
        <w:t>ZAKLJUČNO PREVERJANJE ZNANJA</w:t>
      </w:r>
    </w:p>
    <w:p w:rsidR="00041808" w:rsidRDefault="00041808" w:rsidP="00E07F7A">
      <w:pPr>
        <w:ind w:left="360" w:right="-1191"/>
        <w:jc w:val="both"/>
      </w:pPr>
      <w:r>
        <w:t xml:space="preserve">Preverjanje znanja slušateljev pred izpitniško komisijo je predvideno za </w:t>
      </w:r>
      <w:r w:rsidRPr="00B07F63">
        <w:rPr>
          <w:b/>
          <w:u w:val="single"/>
        </w:rPr>
        <w:t>15. oktober 2011</w:t>
      </w:r>
      <w:r>
        <w:t xml:space="preserve">. </w:t>
      </w:r>
    </w:p>
    <w:p w:rsidR="00041808" w:rsidRDefault="00041808" w:rsidP="00E07F7A">
      <w:pPr>
        <w:ind w:left="360" w:right="-1191"/>
        <w:jc w:val="both"/>
      </w:pPr>
    </w:p>
    <w:p w:rsidR="00041808" w:rsidRDefault="00041808" w:rsidP="00E07F7A">
      <w:pPr>
        <w:ind w:left="360" w:right="-1191"/>
        <w:jc w:val="both"/>
      </w:pPr>
    </w:p>
    <w:p w:rsidR="00041808" w:rsidRDefault="00041808" w:rsidP="00E07F7A">
      <w:pPr>
        <w:ind w:left="360" w:right="-1191"/>
        <w:jc w:val="both"/>
        <w:rPr>
          <w:b/>
        </w:rPr>
      </w:pPr>
      <w:r>
        <w:rPr>
          <w:b/>
        </w:rPr>
        <w:t>3. POTRDILO O USPOSOBLJENOSTI</w:t>
      </w:r>
    </w:p>
    <w:p w:rsidR="00041808" w:rsidRPr="00694744" w:rsidRDefault="00041808" w:rsidP="00E07F7A">
      <w:pPr>
        <w:ind w:right="-1191"/>
        <w:jc w:val="both"/>
      </w:pPr>
      <w:r w:rsidRPr="00694744">
        <w:t>Potrdilo o opravljenem preizkusu znanja izda AVP na pod</w:t>
      </w:r>
      <w:r>
        <w:t>lagi uspešno opravljenega strokovnega usposabljanja</w:t>
      </w:r>
      <w:r w:rsidRPr="00694744">
        <w:t>.</w:t>
      </w:r>
      <w:r>
        <w:t xml:space="preserve"> Uspešno opravljen tečaj pomeni, da je zadoščeno pogojem prisotnosti na tečaju, izkazanem znanju na sprotnih testih in na zaključni predstavitvi. AVP izda potrdilo o opravljanem preizkusu z identifikacijsko številko presojevalca, žig in izkaznico.</w:t>
      </w:r>
    </w:p>
    <w:p w:rsidR="00041808" w:rsidRDefault="00041808" w:rsidP="00A9234D">
      <w:pPr>
        <w:tabs>
          <w:tab w:val="left" w:pos="0"/>
        </w:tabs>
        <w:ind w:right="1"/>
        <w:sectPr w:rsidR="00041808" w:rsidSect="001949DA">
          <w:headerReference w:type="default" r:id="rId7"/>
          <w:pgSz w:w="11906" w:h="16838"/>
          <w:pgMar w:top="3055" w:right="2550" w:bottom="1701" w:left="1417" w:header="1361" w:footer="709" w:gutter="0"/>
          <w:cols w:space="708"/>
          <w:docGrid w:linePitch="360"/>
        </w:sectPr>
      </w:pPr>
    </w:p>
    <w:p w:rsidR="00041808" w:rsidRDefault="00041808" w:rsidP="00E07F7A">
      <w:pPr>
        <w:tabs>
          <w:tab w:val="left" w:pos="0"/>
        </w:tabs>
        <w:ind w:right="1"/>
      </w:pPr>
    </w:p>
    <w:sectPr w:rsidR="00041808" w:rsidSect="0018130F">
      <w:headerReference w:type="default" r:id="rId8"/>
      <w:pgSz w:w="11906" w:h="16838"/>
      <w:pgMar w:top="1560" w:right="1983" w:bottom="1985" w:left="1417" w:header="1361"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808" w:rsidRDefault="00041808" w:rsidP="00EB67E4">
      <w:pPr>
        <w:spacing w:after="0" w:line="240" w:lineRule="auto"/>
      </w:pPr>
      <w:r>
        <w:separator/>
      </w:r>
    </w:p>
  </w:endnote>
  <w:endnote w:type="continuationSeparator" w:id="0">
    <w:p w:rsidR="00041808" w:rsidRDefault="00041808" w:rsidP="00EB67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808" w:rsidRDefault="00041808" w:rsidP="00EB67E4">
      <w:pPr>
        <w:spacing w:after="0" w:line="240" w:lineRule="auto"/>
      </w:pPr>
      <w:r>
        <w:separator/>
      </w:r>
    </w:p>
  </w:footnote>
  <w:footnote w:type="continuationSeparator" w:id="0">
    <w:p w:rsidR="00041808" w:rsidRDefault="00041808" w:rsidP="00EB67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808" w:rsidRDefault="0004180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7830ee44-7fb3-4571-a3ca-8ed1c1f9d085" o:spid="_x0000_s2049" type="#_x0000_t75" alt="cid:883C55F5-E8E3-4F98-B47E-661BBFF07A2D" style="position:absolute;margin-left:-64pt;margin-top:-30.45pt;width:567pt;height:117.15pt;z-index:-251658240;visibility:visible">
          <v:imagedata r:id="rId1" o:title="" croptop="14712f" cropright="-252f"/>
        </v:shape>
      </w:pict>
    </w:r>
    <w:r>
      <w:rPr>
        <w:noProof/>
      </w:rPr>
      <w:pict>
        <v:shape id="e622207a-8391-4893-9d8d-0b878beeb4c6" o:spid="_x0000_s2050" type="#_x0000_t75" alt="cid:3A0FFE54-3D82-4F06-90FA-1EC5AF19BB51" style="position:absolute;margin-left:-7pt;margin-top:-14.3pt;width:483.15pt;height:81.65pt;z-index:-251659264;visibility:visible">
          <v:imagedata r:id="rId2" o:title=""/>
        </v:shape>
      </w:pict>
    </w:r>
    <w:r w:rsidRPr="00E139D1">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808" w:rsidRDefault="00041808">
    <w:pPr>
      <w:pStyle w:val="Header"/>
    </w:pPr>
    <w:r w:rsidRPr="00E139D1">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76E3F"/>
    <w:multiLevelType w:val="hybridMultilevel"/>
    <w:tmpl w:val="6CE4D810"/>
    <w:lvl w:ilvl="0" w:tplc="04240003">
      <w:start w:val="1"/>
      <w:numFmt w:val="bullet"/>
      <w:lvlText w:val="o"/>
      <w:lvlJc w:val="left"/>
      <w:pPr>
        <w:tabs>
          <w:tab w:val="num" w:pos="1080"/>
        </w:tabs>
        <w:ind w:left="1080" w:hanging="360"/>
      </w:pPr>
      <w:rPr>
        <w:rFonts w:ascii="Courier New" w:hAnsi="Courier New"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
    <w:nsid w:val="390B0F87"/>
    <w:multiLevelType w:val="multilevel"/>
    <w:tmpl w:val="03BCC0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
    <w:nsid w:val="568F7813"/>
    <w:multiLevelType w:val="hybridMultilevel"/>
    <w:tmpl w:val="9B14EC88"/>
    <w:lvl w:ilvl="0" w:tplc="04240003">
      <w:start w:val="1"/>
      <w:numFmt w:val="bullet"/>
      <w:lvlText w:val="o"/>
      <w:lvlJc w:val="left"/>
      <w:pPr>
        <w:tabs>
          <w:tab w:val="num" w:pos="360"/>
        </w:tabs>
        <w:ind w:left="360" w:hanging="360"/>
      </w:pPr>
      <w:rPr>
        <w:rFonts w:ascii="Courier New" w:hAnsi="Courier New"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67E4"/>
    <w:rsid w:val="000131AA"/>
    <w:rsid w:val="00020872"/>
    <w:rsid w:val="00026E57"/>
    <w:rsid w:val="00040BF6"/>
    <w:rsid w:val="00041808"/>
    <w:rsid w:val="00041E8B"/>
    <w:rsid w:val="00094453"/>
    <w:rsid w:val="00097782"/>
    <w:rsid w:val="000A27BC"/>
    <w:rsid w:val="000A5B87"/>
    <w:rsid w:val="000C12C6"/>
    <w:rsid w:val="000C1EDF"/>
    <w:rsid w:val="000D08EB"/>
    <w:rsid w:val="000D4113"/>
    <w:rsid w:val="000D594F"/>
    <w:rsid w:val="000E0CE7"/>
    <w:rsid w:val="000E223D"/>
    <w:rsid w:val="000E4066"/>
    <w:rsid w:val="000F126B"/>
    <w:rsid w:val="000F38A0"/>
    <w:rsid w:val="000F4045"/>
    <w:rsid w:val="000F6300"/>
    <w:rsid w:val="000F68BB"/>
    <w:rsid w:val="00105BAB"/>
    <w:rsid w:val="0011262B"/>
    <w:rsid w:val="0011561D"/>
    <w:rsid w:val="001259CD"/>
    <w:rsid w:val="001269E4"/>
    <w:rsid w:val="00126BFE"/>
    <w:rsid w:val="00127062"/>
    <w:rsid w:val="0013471B"/>
    <w:rsid w:val="00141FFF"/>
    <w:rsid w:val="00151997"/>
    <w:rsid w:val="001600A4"/>
    <w:rsid w:val="00162361"/>
    <w:rsid w:val="001777A9"/>
    <w:rsid w:val="0018130F"/>
    <w:rsid w:val="0018663E"/>
    <w:rsid w:val="0019238A"/>
    <w:rsid w:val="001949DA"/>
    <w:rsid w:val="001A0F61"/>
    <w:rsid w:val="001A2FC3"/>
    <w:rsid w:val="001B230F"/>
    <w:rsid w:val="001C19A2"/>
    <w:rsid w:val="001F0AAE"/>
    <w:rsid w:val="001F1428"/>
    <w:rsid w:val="001F2965"/>
    <w:rsid w:val="00200A67"/>
    <w:rsid w:val="00201CC5"/>
    <w:rsid w:val="00201DB9"/>
    <w:rsid w:val="002256DC"/>
    <w:rsid w:val="00227811"/>
    <w:rsid w:val="00230D03"/>
    <w:rsid w:val="0023326A"/>
    <w:rsid w:val="002361E0"/>
    <w:rsid w:val="00242722"/>
    <w:rsid w:val="00260786"/>
    <w:rsid w:val="00271A8E"/>
    <w:rsid w:val="002812CB"/>
    <w:rsid w:val="00283E81"/>
    <w:rsid w:val="00283FC0"/>
    <w:rsid w:val="00287650"/>
    <w:rsid w:val="00297651"/>
    <w:rsid w:val="002B2CAB"/>
    <w:rsid w:val="002B2DAC"/>
    <w:rsid w:val="002C6439"/>
    <w:rsid w:val="002C69E1"/>
    <w:rsid w:val="002E3687"/>
    <w:rsid w:val="002F1C36"/>
    <w:rsid w:val="00315F83"/>
    <w:rsid w:val="00316EB0"/>
    <w:rsid w:val="00320559"/>
    <w:rsid w:val="003228DC"/>
    <w:rsid w:val="00334B5B"/>
    <w:rsid w:val="00336E98"/>
    <w:rsid w:val="00340861"/>
    <w:rsid w:val="00343460"/>
    <w:rsid w:val="00344337"/>
    <w:rsid w:val="00344636"/>
    <w:rsid w:val="00355AF0"/>
    <w:rsid w:val="00371DCB"/>
    <w:rsid w:val="00372FCF"/>
    <w:rsid w:val="003802F5"/>
    <w:rsid w:val="003818E7"/>
    <w:rsid w:val="00387DA3"/>
    <w:rsid w:val="003A61D9"/>
    <w:rsid w:val="003A77C4"/>
    <w:rsid w:val="003C4B0B"/>
    <w:rsid w:val="003D084C"/>
    <w:rsid w:val="003F3297"/>
    <w:rsid w:val="003F7499"/>
    <w:rsid w:val="00412E2B"/>
    <w:rsid w:val="00422B3A"/>
    <w:rsid w:val="00424B68"/>
    <w:rsid w:val="004307B8"/>
    <w:rsid w:val="0043799B"/>
    <w:rsid w:val="0044205D"/>
    <w:rsid w:val="004465B4"/>
    <w:rsid w:val="004508AD"/>
    <w:rsid w:val="00451BB3"/>
    <w:rsid w:val="004548B8"/>
    <w:rsid w:val="004619CA"/>
    <w:rsid w:val="00461B86"/>
    <w:rsid w:val="00462F0E"/>
    <w:rsid w:val="00463046"/>
    <w:rsid w:val="004813C1"/>
    <w:rsid w:val="004847ED"/>
    <w:rsid w:val="004B15B1"/>
    <w:rsid w:val="004B3F54"/>
    <w:rsid w:val="004B62D8"/>
    <w:rsid w:val="004B7876"/>
    <w:rsid w:val="004D4BA3"/>
    <w:rsid w:val="004F2E49"/>
    <w:rsid w:val="004F5BD0"/>
    <w:rsid w:val="00521F47"/>
    <w:rsid w:val="00523C85"/>
    <w:rsid w:val="00525F5B"/>
    <w:rsid w:val="00531349"/>
    <w:rsid w:val="005350B5"/>
    <w:rsid w:val="00543814"/>
    <w:rsid w:val="00544258"/>
    <w:rsid w:val="00547820"/>
    <w:rsid w:val="00547E6A"/>
    <w:rsid w:val="005503BA"/>
    <w:rsid w:val="005710ED"/>
    <w:rsid w:val="0058226F"/>
    <w:rsid w:val="00584DD6"/>
    <w:rsid w:val="00592463"/>
    <w:rsid w:val="005969D5"/>
    <w:rsid w:val="005A0EEE"/>
    <w:rsid w:val="005A582D"/>
    <w:rsid w:val="005B3BDF"/>
    <w:rsid w:val="005D50F9"/>
    <w:rsid w:val="005D55EB"/>
    <w:rsid w:val="005E78F9"/>
    <w:rsid w:val="005F09FD"/>
    <w:rsid w:val="005F1520"/>
    <w:rsid w:val="005F35DC"/>
    <w:rsid w:val="005F4920"/>
    <w:rsid w:val="00600603"/>
    <w:rsid w:val="006162D7"/>
    <w:rsid w:val="0061669B"/>
    <w:rsid w:val="00632774"/>
    <w:rsid w:val="006442C6"/>
    <w:rsid w:val="00646A4D"/>
    <w:rsid w:val="006557D1"/>
    <w:rsid w:val="00656A10"/>
    <w:rsid w:val="006611C3"/>
    <w:rsid w:val="006628B8"/>
    <w:rsid w:val="00664932"/>
    <w:rsid w:val="006673DB"/>
    <w:rsid w:val="00671705"/>
    <w:rsid w:val="006725AF"/>
    <w:rsid w:val="00676A83"/>
    <w:rsid w:val="00694744"/>
    <w:rsid w:val="006A7456"/>
    <w:rsid w:val="006B1A89"/>
    <w:rsid w:val="006B4AE5"/>
    <w:rsid w:val="006B7987"/>
    <w:rsid w:val="006C30D0"/>
    <w:rsid w:val="006C53F5"/>
    <w:rsid w:val="006C573D"/>
    <w:rsid w:val="006D091A"/>
    <w:rsid w:val="006D21AB"/>
    <w:rsid w:val="006D6156"/>
    <w:rsid w:val="006E0131"/>
    <w:rsid w:val="006E1DEA"/>
    <w:rsid w:val="007026F4"/>
    <w:rsid w:val="00712F6F"/>
    <w:rsid w:val="00713453"/>
    <w:rsid w:val="00717259"/>
    <w:rsid w:val="007303A1"/>
    <w:rsid w:val="0074004A"/>
    <w:rsid w:val="007419BD"/>
    <w:rsid w:val="0074208A"/>
    <w:rsid w:val="0074285E"/>
    <w:rsid w:val="00752643"/>
    <w:rsid w:val="00766E29"/>
    <w:rsid w:val="00775398"/>
    <w:rsid w:val="00781B9C"/>
    <w:rsid w:val="00793294"/>
    <w:rsid w:val="007A01B1"/>
    <w:rsid w:val="007A0543"/>
    <w:rsid w:val="007A3349"/>
    <w:rsid w:val="007A6E7B"/>
    <w:rsid w:val="007B2324"/>
    <w:rsid w:val="007B3D36"/>
    <w:rsid w:val="007B6C72"/>
    <w:rsid w:val="007C04A1"/>
    <w:rsid w:val="007C2813"/>
    <w:rsid w:val="007C4922"/>
    <w:rsid w:val="007E1AED"/>
    <w:rsid w:val="007E2811"/>
    <w:rsid w:val="007E4B67"/>
    <w:rsid w:val="007E5E07"/>
    <w:rsid w:val="008122B4"/>
    <w:rsid w:val="00814D8D"/>
    <w:rsid w:val="008311F2"/>
    <w:rsid w:val="00840CB4"/>
    <w:rsid w:val="008511E7"/>
    <w:rsid w:val="0085189A"/>
    <w:rsid w:val="0085426F"/>
    <w:rsid w:val="008561FA"/>
    <w:rsid w:val="0087673C"/>
    <w:rsid w:val="008810EE"/>
    <w:rsid w:val="008858DE"/>
    <w:rsid w:val="00886445"/>
    <w:rsid w:val="008866C5"/>
    <w:rsid w:val="00886A87"/>
    <w:rsid w:val="00894EA0"/>
    <w:rsid w:val="008A48AC"/>
    <w:rsid w:val="008B5465"/>
    <w:rsid w:val="008B7714"/>
    <w:rsid w:val="008E520A"/>
    <w:rsid w:val="008E756A"/>
    <w:rsid w:val="008F6C37"/>
    <w:rsid w:val="008F7BCC"/>
    <w:rsid w:val="009027EC"/>
    <w:rsid w:val="00907567"/>
    <w:rsid w:val="009125CB"/>
    <w:rsid w:val="00912735"/>
    <w:rsid w:val="00912C6E"/>
    <w:rsid w:val="00912F3C"/>
    <w:rsid w:val="009260BE"/>
    <w:rsid w:val="00951C32"/>
    <w:rsid w:val="009525AC"/>
    <w:rsid w:val="00956257"/>
    <w:rsid w:val="00956CCD"/>
    <w:rsid w:val="009615C7"/>
    <w:rsid w:val="00973C21"/>
    <w:rsid w:val="009744E0"/>
    <w:rsid w:val="00993EC7"/>
    <w:rsid w:val="00997265"/>
    <w:rsid w:val="009A221F"/>
    <w:rsid w:val="009B138B"/>
    <w:rsid w:val="009B4F55"/>
    <w:rsid w:val="009C254F"/>
    <w:rsid w:val="009C3E52"/>
    <w:rsid w:val="009D7E89"/>
    <w:rsid w:val="009E4638"/>
    <w:rsid w:val="00A065FB"/>
    <w:rsid w:val="00A2649F"/>
    <w:rsid w:val="00A53C68"/>
    <w:rsid w:val="00A70CFE"/>
    <w:rsid w:val="00A71A44"/>
    <w:rsid w:val="00A72595"/>
    <w:rsid w:val="00A74099"/>
    <w:rsid w:val="00A9234D"/>
    <w:rsid w:val="00A9471D"/>
    <w:rsid w:val="00AB2F1C"/>
    <w:rsid w:val="00AC0B54"/>
    <w:rsid w:val="00AD05E9"/>
    <w:rsid w:val="00AD31B0"/>
    <w:rsid w:val="00AE1977"/>
    <w:rsid w:val="00AE3516"/>
    <w:rsid w:val="00AF098A"/>
    <w:rsid w:val="00AF1CE4"/>
    <w:rsid w:val="00AF3535"/>
    <w:rsid w:val="00AF5398"/>
    <w:rsid w:val="00B025F4"/>
    <w:rsid w:val="00B06545"/>
    <w:rsid w:val="00B07575"/>
    <w:rsid w:val="00B07F63"/>
    <w:rsid w:val="00B14CC7"/>
    <w:rsid w:val="00B33FCA"/>
    <w:rsid w:val="00B34B6F"/>
    <w:rsid w:val="00B512A0"/>
    <w:rsid w:val="00B520A8"/>
    <w:rsid w:val="00B530FF"/>
    <w:rsid w:val="00B642E5"/>
    <w:rsid w:val="00B66D9C"/>
    <w:rsid w:val="00B97175"/>
    <w:rsid w:val="00BB3295"/>
    <w:rsid w:val="00BC2ABB"/>
    <w:rsid w:val="00BC4C02"/>
    <w:rsid w:val="00BD0A6E"/>
    <w:rsid w:val="00BD2B70"/>
    <w:rsid w:val="00BD6DCB"/>
    <w:rsid w:val="00BF418E"/>
    <w:rsid w:val="00BF766A"/>
    <w:rsid w:val="00C07C7A"/>
    <w:rsid w:val="00C17C73"/>
    <w:rsid w:val="00C262E2"/>
    <w:rsid w:val="00C3789F"/>
    <w:rsid w:val="00C40CC3"/>
    <w:rsid w:val="00C40E2D"/>
    <w:rsid w:val="00C5435D"/>
    <w:rsid w:val="00C54D33"/>
    <w:rsid w:val="00C6139E"/>
    <w:rsid w:val="00C61514"/>
    <w:rsid w:val="00C70F56"/>
    <w:rsid w:val="00C77D17"/>
    <w:rsid w:val="00C8087A"/>
    <w:rsid w:val="00C81C17"/>
    <w:rsid w:val="00C83960"/>
    <w:rsid w:val="00C91048"/>
    <w:rsid w:val="00C91574"/>
    <w:rsid w:val="00C9277F"/>
    <w:rsid w:val="00C92CCD"/>
    <w:rsid w:val="00C938B1"/>
    <w:rsid w:val="00C94C7B"/>
    <w:rsid w:val="00CA11BB"/>
    <w:rsid w:val="00CA54BA"/>
    <w:rsid w:val="00CA609D"/>
    <w:rsid w:val="00CB7E1C"/>
    <w:rsid w:val="00CD047F"/>
    <w:rsid w:val="00CD16E6"/>
    <w:rsid w:val="00CD3791"/>
    <w:rsid w:val="00CD5CA5"/>
    <w:rsid w:val="00CD790D"/>
    <w:rsid w:val="00D06381"/>
    <w:rsid w:val="00D13C69"/>
    <w:rsid w:val="00D26BF9"/>
    <w:rsid w:val="00D3784E"/>
    <w:rsid w:val="00D415E4"/>
    <w:rsid w:val="00D42CF6"/>
    <w:rsid w:val="00D46E15"/>
    <w:rsid w:val="00D60BEA"/>
    <w:rsid w:val="00D709CA"/>
    <w:rsid w:val="00D80A97"/>
    <w:rsid w:val="00D876A1"/>
    <w:rsid w:val="00D87833"/>
    <w:rsid w:val="00D90E0F"/>
    <w:rsid w:val="00D929CC"/>
    <w:rsid w:val="00DA6F37"/>
    <w:rsid w:val="00DA7095"/>
    <w:rsid w:val="00DB65DD"/>
    <w:rsid w:val="00DC0B9D"/>
    <w:rsid w:val="00DC2218"/>
    <w:rsid w:val="00DC3CB2"/>
    <w:rsid w:val="00DC3F31"/>
    <w:rsid w:val="00E07F7A"/>
    <w:rsid w:val="00E139D1"/>
    <w:rsid w:val="00E13A71"/>
    <w:rsid w:val="00E26FFC"/>
    <w:rsid w:val="00E45E16"/>
    <w:rsid w:val="00E54AD5"/>
    <w:rsid w:val="00E57081"/>
    <w:rsid w:val="00E7047D"/>
    <w:rsid w:val="00E75862"/>
    <w:rsid w:val="00E85126"/>
    <w:rsid w:val="00E9105D"/>
    <w:rsid w:val="00E915DC"/>
    <w:rsid w:val="00E95045"/>
    <w:rsid w:val="00EB67E4"/>
    <w:rsid w:val="00EC2405"/>
    <w:rsid w:val="00EC35D0"/>
    <w:rsid w:val="00ED58C4"/>
    <w:rsid w:val="00EE0A4E"/>
    <w:rsid w:val="00EE167C"/>
    <w:rsid w:val="00EE276C"/>
    <w:rsid w:val="00EE64D3"/>
    <w:rsid w:val="00EE710C"/>
    <w:rsid w:val="00EF2F83"/>
    <w:rsid w:val="00EF3488"/>
    <w:rsid w:val="00EF69D5"/>
    <w:rsid w:val="00F141CB"/>
    <w:rsid w:val="00F15FCC"/>
    <w:rsid w:val="00F240EC"/>
    <w:rsid w:val="00F3286F"/>
    <w:rsid w:val="00F376B3"/>
    <w:rsid w:val="00F3793A"/>
    <w:rsid w:val="00F45C64"/>
    <w:rsid w:val="00F47637"/>
    <w:rsid w:val="00F516FD"/>
    <w:rsid w:val="00F541A8"/>
    <w:rsid w:val="00F60179"/>
    <w:rsid w:val="00F61A8A"/>
    <w:rsid w:val="00F6216C"/>
    <w:rsid w:val="00F7196E"/>
    <w:rsid w:val="00F73CD8"/>
    <w:rsid w:val="00F817A6"/>
    <w:rsid w:val="00F823F5"/>
    <w:rsid w:val="00F8568B"/>
    <w:rsid w:val="00F876BC"/>
    <w:rsid w:val="00F90211"/>
    <w:rsid w:val="00F946EF"/>
    <w:rsid w:val="00FB03C4"/>
    <w:rsid w:val="00FB0BA4"/>
    <w:rsid w:val="00FB2C5D"/>
    <w:rsid w:val="00FB6FE5"/>
    <w:rsid w:val="00FC35BA"/>
    <w:rsid w:val="00FC58F3"/>
    <w:rsid w:val="00FC6F1B"/>
    <w:rsid w:val="00FD2CD6"/>
    <w:rsid w:val="00FE1183"/>
    <w:rsid w:val="00FF41E0"/>
    <w:rsid w:val="00FF6D22"/>
    <w:rsid w:val="00FF727E"/>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811"/>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B67E4"/>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EB67E4"/>
    <w:rPr>
      <w:rFonts w:eastAsia="Times New Roman" w:cs="Times New Roman"/>
      <w:lang w:eastAsia="sl-SI"/>
    </w:rPr>
  </w:style>
  <w:style w:type="paragraph" w:styleId="Footer">
    <w:name w:val="footer"/>
    <w:basedOn w:val="Normal"/>
    <w:link w:val="FooterChar"/>
    <w:uiPriority w:val="99"/>
    <w:semiHidden/>
    <w:rsid w:val="00EB67E4"/>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EB67E4"/>
    <w:rPr>
      <w:rFonts w:eastAsia="Times New Roman" w:cs="Times New Roman"/>
      <w:lang w:eastAsia="sl-SI"/>
    </w:rPr>
  </w:style>
  <w:style w:type="paragraph" w:styleId="BalloonText">
    <w:name w:val="Balloon Text"/>
    <w:basedOn w:val="Normal"/>
    <w:link w:val="BalloonTextChar"/>
    <w:uiPriority w:val="99"/>
    <w:semiHidden/>
    <w:rsid w:val="00EB6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B67E4"/>
    <w:rPr>
      <w:rFonts w:ascii="Tahoma" w:hAnsi="Tahoma" w:cs="Tahoma"/>
      <w:sz w:val="16"/>
      <w:szCs w:val="16"/>
      <w:lang w:eastAsia="sl-SI"/>
    </w:rPr>
  </w:style>
  <w:style w:type="character" w:styleId="Strong">
    <w:name w:val="Strong"/>
    <w:basedOn w:val="DefaultParagraphFont"/>
    <w:uiPriority w:val="99"/>
    <w:qFormat/>
    <w:locked/>
    <w:rsid w:val="00EE276C"/>
    <w:rPr>
      <w:rFonts w:cs="Times New Roman"/>
      <w:b/>
      <w:bCs/>
    </w:rPr>
  </w:style>
  <w:style w:type="character" w:styleId="Hyperlink">
    <w:name w:val="Hyperlink"/>
    <w:basedOn w:val="DefaultParagraphFont"/>
    <w:uiPriority w:val="99"/>
    <w:rsid w:val="00EE276C"/>
    <w:rPr>
      <w:rFonts w:cs="Times New Roman"/>
      <w:color w:val="000080"/>
      <w:u w:val="single"/>
    </w:rPr>
  </w:style>
  <w:style w:type="paragraph" w:styleId="BodyText">
    <w:name w:val="Body Text"/>
    <w:basedOn w:val="Normal"/>
    <w:link w:val="BodyTextChar"/>
    <w:uiPriority w:val="99"/>
    <w:rsid w:val="00EE276C"/>
    <w:pPr>
      <w:spacing w:before="100" w:beforeAutospacing="1" w:after="100" w:afterAutospacing="1" w:line="240" w:lineRule="auto"/>
    </w:pPr>
    <w:rPr>
      <w:rFonts w:eastAsia="Calibri" w:cs="Calibri"/>
      <w:sz w:val="24"/>
      <w:szCs w:val="24"/>
    </w:rPr>
  </w:style>
  <w:style w:type="character" w:customStyle="1" w:styleId="BodyTextChar">
    <w:name w:val="Body Text Char"/>
    <w:basedOn w:val="DefaultParagraphFont"/>
    <w:link w:val="BodyText"/>
    <w:uiPriority w:val="99"/>
    <w:semiHidden/>
    <w:locked/>
    <w:rsid w:val="00EE276C"/>
    <w:rPr>
      <w:rFonts w:ascii="Calibri" w:hAnsi="Calibri" w:cs="Calibri"/>
      <w:sz w:val="24"/>
      <w:szCs w:val="24"/>
      <w:lang w:val="sl-SI" w:eastAsia="sl-SI" w:bidi="ar-SA"/>
    </w:rPr>
  </w:style>
  <w:style w:type="table" w:styleId="TableGrid">
    <w:name w:val="Table Grid"/>
    <w:basedOn w:val="TableNormal"/>
    <w:uiPriority w:val="99"/>
    <w:locked/>
    <w:rsid w:val="00912C6E"/>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281</Words>
  <Characters>1603</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371-1/2010/56 - 0404</dc:title>
  <dc:subject/>
  <dc:creator>ninaz</dc:creator>
  <cp:keywords/>
  <dc:description/>
  <cp:lastModifiedBy>avpu026</cp:lastModifiedBy>
  <cp:revision>2</cp:revision>
  <cp:lastPrinted>2011-07-21T12:19:00Z</cp:lastPrinted>
  <dcterms:created xsi:type="dcterms:W3CDTF">2011-09-30T08:12:00Z</dcterms:created>
  <dcterms:modified xsi:type="dcterms:W3CDTF">2011-09-30T08:12:00Z</dcterms:modified>
</cp:coreProperties>
</file>